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F33CA" w14:textId="77777777" w:rsidR="00A26980" w:rsidRPr="0045073F" w:rsidRDefault="00A26980" w:rsidP="00A26980">
      <w:pPr>
        <w:jc w:val="right"/>
        <w:rPr>
          <w:b/>
          <w:bCs/>
          <w:sz w:val="28"/>
          <w:szCs w:val="28"/>
        </w:rPr>
      </w:pPr>
    </w:p>
    <w:p w14:paraId="7D7EA0E9" w14:textId="74A4FCA9" w:rsidR="004E4B35" w:rsidRDefault="004E4B35" w:rsidP="004E4B3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MODEL</w:t>
      </w:r>
    </w:p>
    <w:p w14:paraId="787DDED8" w14:textId="0FDB03A0" w:rsidR="00F55CE9" w:rsidRDefault="00F55CE9" w:rsidP="004E4B35">
      <w:pPr>
        <w:jc w:val="center"/>
        <w:rPr>
          <w:b/>
          <w:bCs/>
          <w:sz w:val="28"/>
          <w:szCs w:val="28"/>
        </w:rPr>
      </w:pPr>
    </w:p>
    <w:p w14:paraId="6AF8BA02" w14:textId="77777777" w:rsidR="00F55CE9" w:rsidRDefault="00F55CE9" w:rsidP="004E4B35">
      <w:pPr>
        <w:jc w:val="center"/>
        <w:rPr>
          <w:b/>
          <w:bCs/>
          <w:sz w:val="28"/>
          <w:szCs w:val="28"/>
        </w:rPr>
      </w:pPr>
    </w:p>
    <w:p w14:paraId="0E5DD2A4" w14:textId="0ABFDC99" w:rsidR="00A26980" w:rsidRPr="0045073F" w:rsidRDefault="00A26980" w:rsidP="00A26980">
      <w:pPr>
        <w:rPr>
          <w:b/>
          <w:bCs/>
          <w:sz w:val="28"/>
          <w:szCs w:val="28"/>
        </w:rPr>
      </w:pPr>
      <w:r w:rsidRPr="0045073F">
        <w:rPr>
          <w:b/>
          <w:bCs/>
          <w:sz w:val="28"/>
          <w:szCs w:val="28"/>
        </w:rPr>
        <w:t xml:space="preserve">LISTĂ DE VERIFICARE   -  </w:t>
      </w:r>
      <w:r w:rsidRPr="00070E19">
        <w:rPr>
          <w:b/>
          <w:bCs/>
          <w:i/>
          <w:iCs/>
          <w:sz w:val="28"/>
          <w:szCs w:val="28"/>
        </w:rPr>
        <w:t>CHECK LIST</w:t>
      </w:r>
      <w:r w:rsidRPr="0045073F">
        <w:rPr>
          <w:b/>
          <w:bCs/>
          <w:sz w:val="28"/>
          <w:szCs w:val="28"/>
        </w:rPr>
        <w:t xml:space="preserve"> </w:t>
      </w:r>
      <w:r w:rsidR="00070E19">
        <w:rPr>
          <w:b/>
          <w:bCs/>
          <w:sz w:val="28"/>
          <w:szCs w:val="28"/>
        </w:rPr>
        <w:t xml:space="preserve"> - Audit AML</w:t>
      </w:r>
    </w:p>
    <w:p w14:paraId="40669AF2" w14:textId="77777777" w:rsidR="00A26980" w:rsidRPr="0045073F" w:rsidRDefault="00A26980" w:rsidP="00A26980">
      <w:pPr>
        <w:rPr>
          <w:b/>
          <w:bCs/>
          <w:sz w:val="28"/>
          <w:szCs w:val="28"/>
        </w:rPr>
      </w:pPr>
    </w:p>
    <w:tbl>
      <w:tblPr>
        <w:tblStyle w:val="TableGrid"/>
        <w:tblW w:w="10298" w:type="dxa"/>
        <w:tblLayout w:type="fixed"/>
        <w:tblLook w:val="04A0" w:firstRow="1" w:lastRow="0" w:firstColumn="1" w:lastColumn="0" w:noHBand="0" w:noVBand="1"/>
      </w:tblPr>
      <w:tblGrid>
        <w:gridCol w:w="445"/>
        <w:gridCol w:w="4050"/>
        <w:gridCol w:w="2546"/>
        <w:gridCol w:w="720"/>
        <w:gridCol w:w="720"/>
        <w:gridCol w:w="1817"/>
      </w:tblGrid>
      <w:tr w:rsidR="00A26980" w:rsidRPr="0045073F" w14:paraId="28B44B8B" w14:textId="77777777" w:rsidTr="0045073F">
        <w:tc>
          <w:tcPr>
            <w:tcW w:w="445" w:type="dxa"/>
          </w:tcPr>
          <w:p w14:paraId="3B5306B0" w14:textId="77777777" w:rsidR="00A26980" w:rsidRPr="0045073F" w:rsidRDefault="00A26980" w:rsidP="00F43C48">
            <w:pPr>
              <w:pStyle w:val="Body"/>
              <w:tabs>
                <w:tab w:val="left" w:pos="7650"/>
              </w:tabs>
              <w:spacing w:before="0" w:after="0" w:line="240" w:lineRule="auto"/>
              <w:jc w:val="both"/>
              <w:rPr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050" w:type="dxa"/>
          </w:tcPr>
          <w:p w14:paraId="7B34606E" w14:textId="77777777" w:rsidR="00A26980" w:rsidRPr="0045073F" w:rsidRDefault="00A26980" w:rsidP="00C43837">
            <w:pPr>
              <w:spacing w:after="120" w:line="240" w:lineRule="auto"/>
              <w:ind w:left="-828"/>
              <w:jc w:val="center"/>
              <w:rPr>
                <w:b/>
                <w:bCs/>
                <w:sz w:val="24"/>
                <w:szCs w:val="24"/>
              </w:rPr>
            </w:pPr>
            <w:r w:rsidRPr="0045073F">
              <w:rPr>
                <w:b/>
                <w:bCs/>
                <w:sz w:val="24"/>
                <w:szCs w:val="24"/>
              </w:rPr>
              <w:t>ASPECT</w:t>
            </w:r>
          </w:p>
        </w:tc>
        <w:tc>
          <w:tcPr>
            <w:tcW w:w="2546" w:type="dxa"/>
          </w:tcPr>
          <w:p w14:paraId="23645BA4" w14:textId="77777777" w:rsidR="00A26980" w:rsidRPr="0045073F" w:rsidRDefault="00A26980" w:rsidP="00070E19">
            <w:pPr>
              <w:pStyle w:val="Body"/>
              <w:tabs>
                <w:tab w:val="left" w:pos="7650"/>
              </w:tabs>
              <w:spacing w:before="0" w:after="0" w:line="240" w:lineRule="auto"/>
              <w:jc w:val="center"/>
              <w:rPr>
                <w:b/>
                <w:bCs/>
                <w:color w:val="auto"/>
                <w:sz w:val="24"/>
                <w:szCs w:val="24"/>
                <w:lang w:val="ro-RO"/>
              </w:rPr>
            </w:pPr>
            <w:r w:rsidRPr="0045073F">
              <w:rPr>
                <w:b/>
                <w:bCs/>
                <w:color w:val="auto"/>
                <w:sz w:val="24"/>
                <w:szCs w:val="24"/>
                <w:lang w:val="ro-RO"/>
              </w:rPr>
              <w:t>TESTAT</w:t>
            </w:r>
          </w:p>
        </w:tc>
        <w:tc>
          <w:tcPr>
            <w:tcW w:w="720" w:type="dxa"/>
          </w:tcPr>
          <w:p w14:paraId="5C1C69D5" w14:textId="77777777" w:rsidR="00A26980" w:rsidRPr="0045073F" w:rsidRDefault="00A26980" w:rsidP="00F43C48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b/>
                <w:bCs/>
                <w:color w:val="auto"/>
                <w:sz w:val="24"/>
                <w:szCs w:val="24"/>
                <w:lang w:val="ro-RO"/>
              </w:rPr>
            </w:pPr>
            <w:r w:rsidRPr="0045073F">
              <w:rPr>
                <w:b/>
                <w:bCs/>
                <w:color w:val="auto"/>
                <w:sz w:val="24"/>
                <w:szCs w:val="24"/>
                <w:lang w:val="ro-RO"/>
              </w:rPr>
              <w:t>DA</w:t>
            </w:r>
          </w:p>
        </w:tc>
        <w:tc>
          <w:tcPr>
            <w:tcW w:w="720" w:type="dxa"/>
          </w:tcPr>
          <w:p w14:paraId="4915069E" w14:textId="77777777" w:rsidR="00A26980" w:rsidRPr="0045073F" w:rsidRDefault="00A26980" w:rsidP="00F43C48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b/>
                <w:bCs/>
                <w:color w:val="auto"/>
                <w:sz w:val="24"/>
                <w:szCs w:val="24"/>
                <w:lang w:val="ro-RO"/>
              </w:rPr>
            </w:pPr>
            <w:r w:rsidRPr="0045073F">
              <w:rPr>
                <w:b/>
                <w:bCs/>
                <w:color w:val="auto"/>
                <w:sz w:val="24"/>
                <w:szCs w:val="24"/>
                <w:lang w:val="ro-RO"/>
              </w:rPr>
              <w:t>NU</w:t>
            </w:r>
          </w:p>
        </w:tc>
        <w:tc>
          <w:tcPr>
            <w:tcW w:w="1817" w:type="dxa"/>
          </w:tcPr>
          <w:p w14:paraId="46ABA700" w14:textId="77777777" w:rsidR="00A26980" w:rsidRPr="0045073F" w:rsidRDefault="00A26980" w:rsidP="00F43C48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b/>
                <w:bCs/>
                <w:color w:val="auto"/>
                <w:sz w:val="24"/>
                <w:szCs w:val="24"/>
                <w:lang w:val="ro-RO"/>
              </w:rPr>
            </w:pPr>
            <w:r w:rsidRPr="0045073F">
              <w:rPr>
                <w:b/>
                <w:bCs/>
                <w:color w:val="auto"/>
                <w:sz w:val="24"/>
                <w:szCs w:val="24"/>
                <w:lang w:val="ro-RO"/>
              </w:rPr>
              <w:t>OBSERVAȚII</w:t>
            </w:r>
          </w:p>
          <w:p w14:paraId="42328F67" w14:textId="77777777" w:rsidR="00A26980" w:rsidRPr="0045073F" w:rsidRDefault="00A26980" w:rsidP="00F43C48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b/>
                <w:bCs/>
                <w:color w:val="auto"/>
                <w:sz w:val="24"/>
                <w:szCs w:val="24"/>
                <w:lang w:val="ro-RO"/>
              </w:rPr>
            </w:pPr>
            <w:r w:rsidRPr="0045073F">
              <w:rPr>
                <w:b/>
                <w:bCs/>
                <w:color w:val="auto"/>
                <w:sz w:val="24"/>
                <w:szCs w:val="24"/>
                <w:lang w:val="ro-RO"/>
              </w:rPr>
              <w:t>(trimitere la referențial)</w:t>
            </w:r>
          </w:p>
        </w:tc>
      </w:tr>
      <w:tr w:rsidR="00BD2D84" w:rsidRPr="0045073F" w14:paraId="2FE63886" w14:textId="77777777" w:rsidTr="0045073F">
        <w:tc>
          <w:tcPr>
            <w:tcW w:w="445" w:type="dxa"/>
          </w:tcPr>
          <w:p w14:paraId="475BDCCF" w14:textId="2CC573A5" w:rsidR="00BD2D84" w:rsidRPr="0045073F" w:rsidRDefault="00DF0895" w:rsidP="00F43C48">
            <w:pPr>
              <w:pStyle w:val="Body"/>
              <w:tabs>
                <w:tab w:val="left" w:pos="7650"/>
              </w:tabs>
              <w:spacing w:before="0" w:after="0" w:line="240" w:lineRule="auto"/>
              <w:jc w:val="both"/>
              <w:rPr>
                <w:color w:val="auto"/>
                <w:sz w:val="24"/>
                <w:szCs w:val="24"/>
                <w:lang w:val="ro-RO"/>
              </w:rPr>
            </w:pPr>
            <w:r>
              <w:rPr>
                <w:color w:val="auto"/>
                <w:sz w:val="24"/>
                <w:szCs w:val="24"/>
                <w:lang w:val="ro-RO"/>
              </w:rPr>
              <w:t>1</w:t>
            </w:r>
          </w:p>
        </w:tc>
        <w:tc>
          <w:tcPr>
            <w:tcW w:w="4050" w:type="dxa"/>
          </w:tcPr>
          <w:p w14:paraId="0A2C6EE6" w14:textId="6217FFCA" w:rsidR="00DF0895" w:rsidRPr="00DF0895" w:rsidRDefault="008A46F3" w:rsidP="008A46F3">
            <w:pPr>
              <w:spacing w:after="120" w:line="240" w:lineRule="auto"/>
              <w:ind w:left="-828" w:firstLine="62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="00BD2D84" w:rsidRPr="00DF0895">
              <w:rPr>
                <w:b/>
                <w:bCs/>
                <w:sz w:val="24"/>
                <w:szCs w:val="24"/>
              </w:rPr>
              <w:t>Beneficiarului</w:t>
            </w:r>
            <w:r w:rsidR="00254C04" w:rsidRPr="00DF0895">
              <w:rPr>
                <w:b/>
                <w:bCs/>
                <w:sz w:val="24"/>
                <w:szCs w:val="24"/>
              </w:rPr>
              <w:t xml:space="preserve"> </w:t>
            </w:r>
            <w:r w:rsidR="00BD2D84" w:rsidRPr="00DF0895">
              <w:rPr>
                <w:b/>
                <w:bCs/>
                <w:sz w:val="24"/>
                <w:szCs w:val="24"/>
              </w:rPr>
              <w:t>real al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BD2D84" w:rsidRPr="00DF0895">
              <w:rPr>
                <w:b/>
                <w:bCs/>
                <w:sz w:val="24"/>
                <w:szCs w:val="24"/>
              </w:rPr>
              <w:t>clientului</w:t>
            </w:r>
            <w:r w:rsidR="00254C04" w:rsidRPr="00DF0895">
              <w:rPr>
                <w:b/>
                <w:bCs/>
                <w:sz w:val="24"/>
                <w:szCs w:val="24"/>
              </w:rPr>
              <w:t xml:space="preserve"> </w:t>
            </w:r>
            <w:r w:rsidR="00DF0895">
              <w:rPr>
                <w:rStyle w:val="FootnoteReference"/>
                <w:b/>
                <w:bCs/>
                <w:sz w:val="24"/>
                <w:szCs w:val="24"/>
              </w:rPr>
              <w:footnoteReference w:id="1"/>
            </w:r>
          </w:p>
          <w:p w14:paraId="2A32DDFF" w14:textId="154361B3" w:rsidR="00BD2D84" w:rsidRPr="00B65813" w:rsidRDefault="00BD2D84" w:rsidP="00254C04">
            <w:pPr>
              <w:spacing w:after="120" w:line="240" w:lineRule="auto"/>
              <w:ind w:left="-828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546" w:type="dxa"/>
          </w:tcPr>
          <w:p w14:paraId="7020AABD" w14:textId="2A4F8669" w:rsidR="00CE03F8" w:rsidRPr="008A46F3" w:rsidRDefault="008A46F3" w:rsidP="00F43C48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  <w:r>
              <w:rPr>
                <w:color w:val="auto"/>
                <w:sz w:val="24"/>
                <w:szCs w:val="24"/>
                <w:lang w:val="ro-RO"/>
              </w:rPr>
              <w:t>D</w:t>
            </w:r>
            <w:r w:rsidR="00CE03F8" w:rsidRPr="00DF0895">
              <w:rPr>
                <w:color w:val="auto"/>
                <w:sz w:val="24"/>
                <w:szCs w:val="24"/>
                <w:lang w:val="ro-RO"/>
              </w:rPr>
              <w:t xml:space="preserve">ocumentație primită privind </w:t>
            </w:r>
            <w:r w:rsidR="00CE03F8" w:rsidRPr="00DF0895">
              <w:rPr>
                <w:i/>
                <w:iCs/>
                <w:color w:val="auto"/>
                <w:sz w:val="24"/>
                <w:szCs w:val="24"/>
                <w:lang w:val="ro-RO"/>
              </w:rPr>
              <w:t xml:space="preserve">Beneficiarul real </w:t>
            </w:r>
            <w:r>
              <w:rPr>
                <w:color w:val="auto"/>
                <w:sz w:val="24"/>
                <w:szCs w:val="24"/>
                <w:lang w:val="ro-RO"/>
              </w:rPr>
              <w:t>(verificare)</w:t>
            </w:r>
          </w:p>
          <w:p w14:paraId="7C7B4F95" w14:textId="05618A2D" w:rsidR="00BD2D84" w:rsidRPr="00CE03F8" w:rsidRDefault="00BD2D84" w:rsidP="00DF0895">
            <w:pPr>
              <w:pStyle w:val="Body"/>
              <w:tabs>
                <w:tab w:val="left" w:pos="7650"/>
              </w:tabs>
              <w:spacing w:before="0" w:after="0" w:line="240" w:lineRule="auto"/>
              <w:ind w:left="342"/>
              <w:rPr>
                <w:i/>
                <w:iCs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720" w:type="dxa"/>
          </w:tcPr>
          <w:p w14:paraId="21A90011" w14:textId="77777777" w:rsidR="00BD2D84" w:rsidRPr="00B65813" w:rsidRDefault="00BD2D84" w:rsidP="00F43C48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720" w:type="dxa"/>
          </w:tcPr>
          <w:p w14:paraId="6B74463E" w14:textId="77777777" w:rsidR="00BD2D84" w:rsidRPr="00B65813" w:rsidRDefault="00BD2D84" w:rsidP="00F43C48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817" w:type="dxa"/>
          </w:tcPr>
          <w:p w14:paraId="3A44BCAA" w14:textId="77777777" w:rsidR="00BD2D84" w:rsidRDefault="00CE03F8" w:rsidP="00F43C48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  <w:r>
              <w:rPr>
                <w:color w:val="auto"/>
                <w:sz w:val="24"/>
                <w:szCs w:val="24"/>
                <w:lang w:val="ro-RO"/>
              </w:rPr>
              <w:t>Foi de lucru</w:t>
            </w:r>
          </w:p>
          <w:p w14:paraId="5BB6818E" w14:textId="77777777" w:rsidR="00CE03F8" w:rsidRPr="00DF0895" w:rsidRDefault="00CE03F8" w:rsidP="00DF0895">
            <w:pPr>
              <w:pStyle w:val="Body"/>
              <w:numPr>
                <w:ilvl w:val="0"/>
                <w:numId w:val="2"/>
              </w:numPr>
              <w:tabs>
                <w:tab w:val="left" w:pos="7650"/>
              </w:tabs>
              <w:spacing w:before="0" w:after="0" w:line="240" w:lineRule="auto"/>
              <w:ind w:left="138" w:hanging="90"/>
              <w:rPr>
                <w:i/>
                <w:iCs/>
                <w:color w:val="auto"/>
                <w:sz w:val="24"/>
                <w:szCs w:val="24"/>
                <w:lang w:val="ro-RO"/>
              </w:rPr>
            </w:pPr>
            <w:r w:rsidRPr="00DF0895">
              <w:rPr>
                <w:i/>
                <w:iCs/>
                <w:color w:val="auto"/>
                <w:sz w:val="24"/>
                <w:szCs w:val="24"/>
                <w:lang w:val="ro-RO"/>
              </w:rPr>
              <w:t>La începutul misiunii</w:t>
            </w:r>
          </w:p>
          <w:p w14:paraId="039504F3" w14:textId="7111DE82" w:rsidR="00CE03F8" w:rsidRPr="00DF0895" w:rsidRDefault="00DF0895" w:rsidP="00DF0895">
            <w:pPr>
              <w:pStyle w:val="Body"/>
              <w:tabs>
                <w:tab w:val="left" w:pos="7650"/>
              </w:tabs>
              <w:spacing w:before="0" w:after="0" w:line="240" w:lineRule="auto"/>
              <w:ind w:left="24"/>
              <w:rPr>
                <w:i/>
                <w:iCs/>
                <w:color w:val="auto"/>
                <w:sz w:val="24"/>
                <w:szCs w:val="24"/>
                <w:lang w:val="ro-RO"/>
              </w:rPr>
            </w:pPr>
            <w:r w:rsidRPr="00DF0895">
              <w:rPr>
                <w:i/>
                <w:iCs/>
                <w:color w:val="auto"/>
                <w:sz w:val="24"/>
                <w:szCs w:val="24"/>
                <w:lang w:val="ro-RO"/>
              </w:rPr>
              <w:t>-</w:t>
            </w:r>
            <w:r w:rsidR="00CE03F8" w:rsidRPr="00DF0895">
              <w:rPr>
                <w:i/>
                <w:iCs/>
                <w:color w:val="auto"/>
                <w:sz w:val="24"/>
                <w:szCs w:val="24"/>
                <w:lang w:val="ro-RO"/>
              </w:rPr>
              <w:t>Modificări pe parcursul misiunii</w:t>
            </w:r>
            <w:r w:rsidR="00CE03F8" w:rsidRPr="00DF0895">
              <w:rPr>
                <w:color w:val="auto"/>
                <w:sz w:val="24"/>
                <w:szCs w:val="24"/>
                <w:lang w:val="ro-RO"/>
              </w:rPr>
              <w:t xml:space="preserve"> </w:t>
            </w:r>
          </w:p>
          <w:p w14:paraId="66B7AFF5" w14:textId="5CCBE5FF" w:rsidR="00CE03F8" w:rsidRPr="0045073F" w:rsidRDefault="00CE03F8" w:rsidP="00CE03F8">
            <w:pPr>
              <w:pStyle w:val="Body"/>
              <w:numPr>
                <w:ilvl w:val="0"/>
                <w:numId w:val="2"/>
              </w:numPr>
              <w:tabs>
                <w:tab w:val="left" w:pos="7650"/>
              </w:tabs>
              <w:spacing w:before="0" w:after="0" w:line="240" w:lineRule="auto"/>
              <w:ind w:left="138" w:hanging="138"/>
              <w:rPr>
                <w:color w:val="auto"/>
                <w:sz w:val="24"/>
                <w:szCs w:val="24"/>
                <w:lang w:val="ro-RO"/>
              </w:rPr>
            </w:pPr>
            <w:r w:rsidRPr="00DF0895">
              <w:rPr>
                <w:i/>
                <w:iCs/>
                <w:color w:val="auto"/>
                <w:sz w:val="24"/>
                <w:szCs w:val="24"/>
                <w:lang w:val="ro-RO"/>
              </w:rPr>
              <w:t>La finalul misiunii</w:t>
            </w:r>
            <w:r w:rsidR="00DF0895">
              <w:rPr>
                <w:color w:val="auto"/>
                <w:sz w:val="24"/>
                <w:szCs w:val="24"/>
                <w:lang w:val="ro-RO"/>
              </w:rPr>
              <w:t xml:space="preserve"> </w:t>
            </w:r>
          </w:p>
        </w:tc>
      </w:tr>
      <w:tr w:rsidR="00A26980" w:rsidRPr="0045073F" w14:paraId="5261AB55" w14:textId="77777777" w:rsidTr="0045073F">
        <w:tc>
          <w:tcPr>
            <w:tcW w:w="445" w:type="dxa"/>
          </w:tcPr>
          <w:p w14:paraId="27C2E745" w14:textId="43CB50C3" w:rsidR="00A26980" w:rsidRPr="0045073F" w:rsidRDefault="00DF0895" w:rsidP="00F43C48">
            <w:pPr>
              <w:pStyle w:val="Body"/>
              <w:tabs>
                <w:tab w:val="left" w:pos="7650"/>
              </w:tabs>
              <w:spacing w:before="0" w:after="0" w:line="240" w:lineRule="auto"/>
              <w:jc w:val="both"/>
              <w:rPr>
                <w:color w:val="auto"/>
                <w:sz w:val="24"/>
                <w:szCs w:val="24"/>
                <w:lang w:val="ro-RO"/>
              </w:rPr>
            </w:pPr>
            <w:r>
              <w:rPr>
                <w:color w:val="auto"/>
                <w:sz w:val="24"/>
                <w:szCs w:val="24"/>
                <w:lang w:val="ro-RO"/>
              </w:rPr>
              <w:t>2</w:t>
            </w:r>
          </w:p>
        </w:tc>
        <w:tc>
          <w:tcPr>
            <w:tcW w:w="4050" w:type="dxa"/>
          </w:tcPr>
          <w:p w14:paraId="7B2EF863" w14:textId="54F6D35D" w:rsidR="00A26980" w:rsidRPr="0045073F" w:rsidRDefault="00324FD8" w:rsidP="00324FD8">
            <w:pPr>
              <w:spacing w:after="120" w:line="240" w:lineRule="auto"/>
              <w:ind w:left="-82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</w:t>
            </w:r>
            <w:r w:rsidR="00A26980" w:rsidRPr="0045073F">
              <w:rPr>
                <w:b/>
                <w:bCs/>
                <w:sz w:val="24"/>
                <w:szCs w:val="24"/>
              </w:rPr>
              <w:t>Abordarea bazata pe risc AML</w:t>
            </w:r>
          </w:p>
          <w:p w14:paraId="53FBE241" w14:textId="6BF3B9B0" w:rsidR="00A26980" w:rsidRPr="0045073F" w:rsidRDefault="00A26980" w:rsidP="0045073F">
            <w:pPr>
              <w:spacing w:after="120" w:line="240" w:lineRule="auto"/>
              <w:ind w:left="-828"/>
              <w:jc w:val="right"/>
              <w:rPr>
                <w:i/>
                <w:iCs/>
                <w:sz w:val="24"/>
                <w:szCs w:val="24"/>
              </w:rPr>
            </w:pPr>
            <w:r w:rsidRPr="0045073F">
              <w:rPr>
                <w:i/>
                <w:iCs/>
                <w:sz w:val="24"/>
                <w:szCs w:val="24"/>
              </w:rPr>
              <w:t>Ev</w:t>
            </w:r>
            <w:r w:rsidR="0045073F" w:rsidRPr="0045073F">
              <w:rPr>
                <w:i/>
                <w:iCs/>
                <w:sz w:val="24"/>
                <w:szCs w:val="24"/>
              </w:rPr>
              <w:t>a</w:t>
            </w:r>
            <w:r w:rsidRPr="0045073F">
              <w:rPr>
                <w:i/>
                <w:iCs/>
                <w:sz w:val="24"/>
                <w:szCs w:val="24"/>
              </w:rPr>
              <w:t>luare risc AML față de strategia de continuitate a activității</w:t>
            </w:r>
          </w:p>
          <w:p w14:paraId="47C7260F" w14:textId="7A1F59D9" w:rsidR="0045073F" w:rsidRPr="0045073F" w:rsidRDefault="0045073F" w:rsidP="00C43837">
            <w:pPr>
              <w:spacing w:after="120" w:line="240" w:lineRule="auto"/>
              <w:ind w:left="-828"/>
              <w:jc w:val="right"/>
              <w:rPr>
                <w:i/>
                <w:iCs/>
                <w:sz w:val="24"/>
                <w:szCs w:val="24"/>
              </w:rPr>
            </w:pPr>
          </w:p>
          <w:p w14:paraId="1FC6D23E" w14:textId="297C6A78" w:rsidR="0045073F" w:rsidRPr="0045073F" w:rsidRDefault="0045073F" w:rsidP="00C43837">
            <w:pPr>
              <w:spacing w:after="120" w:line="240" w:lineRule="auto"/>
              <w:ind w:left="-828"/>
              <w:jc w:val="right"/>
              <w:rPr>
                <w:i/>
                <w:iCs/>
                <w:sz w:val="24"/>
                <w:szCs w:val="24"/>
              </w:rPr>
            </w:pPr>
          </w:p>
          <w:p w14:paraId="250D3E2F" w14:textId="77777777" w:rsidR="0045073F" w:rsidRPr="0045073F" w:rsidRDefault="0045073F" w:rsidP="00C43837">
            <w:pPr>
              <w:spacing w:after="120" w:line="240" w:lineRule="auto"/>
              <w:ind w:left="-828"/>
              <w:jc w:val="right"/>
              <w:rPr>
                <w:i/>
                <w:iCs/>
                <w:sz w:val="24"/>
                <w:szCs w:val="24"/>
              </w:rPr>
            </w:pPr>
          </w:p>
          <w:p w14:paraId="0123ADDC" w14:textId="124D80E6" w:rsidR="00A26980" w:rsidRPr="0045073F" w:rsidRDefault="00C43837" w:rsidP="0045073F">
            <w:pPr>
              <w:spacing w:after="120" w:line="240" w:lineRule="auto"/>
              <w:ind w:left="-828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45073F">
              <w:rPr>
                <w:i/>
                <w:iCs/>
              </w:rPr>
              <w:t>--</w:t>
            </w:r>
            <w:r w:rsidR="0045073F" w:rsidRPr="0045073F">
              <w:rPr>
                <w:i/>
                <w:iCs/>
              </w:rPr>
              <w:t xml:space="preserve">--        </w:t>
            </w:r>
            <w:r w:rsidR="00A26980" w:rsidRPr="0045073F">
              <w:rPr>
                <w:i/>
                <w:iCs/>
              </w:rPr>
              <w:t>Măsuri</w:t>
            </w:r>
            <w:r w:rsidR="0045073F" w:rsidRPr="0045073F">
              <w:rPr>
                <w:i/>
                <w:iCs/>
              </w:rPr>
              <w:t xml:space="preserve"> </w:t>
            </w:r>
            <w:r w:rsidR="00A26980" w:rsidRPr="0045073F">
              <w:rPr>
                <w:i/>
                <w:iCs/>
              </w:rPr>
              <w:t>specifice de gestionare a riscurilor aferente</w:t>
            </w:r>
          </w:p>
        </w:tc>
        <w:tc>
          <w:tcPr>
            <w:tcW w:w="2546" w:type="dxa"/>
          </w:tcPr>
          <w:p w14:paraId="50D18705" w14:textId="77777777" w:rsidR="00A26980" w:rsidRPr="0045073F" w:rsidRDefault="00A26980" w:rsidP="00F43C48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  <w:p w14:paraId="1135AA34" w14:textId="11E64921" w:rsidR="00A26980" w:rsidRPr="0045073F" w:rsidRDefault="00A26980" w:rsidP="00F43C48">
            <w:pPr>
              <w:spacing w:after="120" w:line="240" w:lineRule="auto"/>
              <w:rPr>
                <w:sz w:val="24"/>
                <w:szCs w:val="24"/>
              </w:rPr>
            </w:pPr>
            <w:r w:rsidRPr="0045073F">
              <w:rPr>
                <w:b/>
                <w:bCs/>
                <w:sz w:val="24"/>
                <w:szCs w:val="24"/>
              </w:rPr>
              <w:t>Controalele interne</w:t>
            </w:r>
            <w:r w:rsidRPr="0045073F">
              <w:rPr>
                <w:sz w:val="24"/>
                <w:szCs w:val="24"/>
              </w:rPr>
              <w:t xml:space="preserve"> sunt general aplicabile,  per</w:t>
            </w:r>
            <w:r w:rsidR="0045073F" w:rsidRPr="0045073F">
              <w:rPr>
                <w:sz w:val="24"/>
                <w:szCs w:val="24"/>
              </w:rPr>
              <w:t>s</w:t>
            </w:r>
            <w:r w:rsidRPr="0045073F">
              <w:rPr>
                <w:sz w:val="24"/>
                <w:szCs w:val="24"/>
              </w:rPr>
              <w:t xml:space="preserve">onalizate </w:t>
            </w:r>
            <w:r w:rsidR="0045073F" w:rsidRPr="0045073F">
              <w:rPr>
                <w:sz w:val="24"/>
                <w:szCs w:val="24"/>
              </w:rPr>
              <w:t>activității</w:t>
            </w:r>
          </w:p>
          <w:p w14:paraId="176F2C45" w14:textId="77777777" w:rsidR="0045073F" w:rsidRPr="0045073F" w:rsidRDefault="0045073F" w:rsidP="00F43C48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</w:p>
          <w:p w14:paraId="52CF5499" w14:textId="2516A580" w:rsidR="00A26980" w:rsidRPr="0045073F" w:rsidRDefault="00A26980" w:rsidP="00F43C48">
            <w:pPr>
              <w:spacing w:after="120" w:line="240" w:lineRule="auto"/>
              <w:rPr>
                <w:sz w:val="24"/>
                <w:szCs w:val="24"/>
              </w:rPr>
            </w:pPr>
            <w:r w:rsidRPr="0045073F">
              <w:rPr>
                <w:b/>
                <w:bCs/>
                <w:sz w:val="24"/>
                <w:szCs w:val="24"/>
              </w:rPr>
              <w:t xml:space="preserve">Verificare </w:t>
            </w:r>
            <w:r w:rsidRPr="0045073F">
              <w:rPr>
                <w:sz w:val="24"/>
                <w:szCs w:val="24"/>
              </w:rPr>
              <w:t>- Natura riscului de spălare de bani și factorii acestuia: în principal, riscul de client, riscul de produs /serviciu / tranzacție, riscul geogra</w:t>
            </w:r>
            <w:r w:rsidR="0045073F">
              <w:rPr>
                <w:sz w:val="24"/>
                <w:szCs w:val="24"/>
              </w:rPr>
              <w:t>f</w:t>
            </w:r>
            <w:r w:rsidRPr="0045073F">
              <w:rPr>
                <w:sz w:val="24"/>
                <w:szCs w:val="24"/>
              </w:rPr>
              <w:t>ic</w:t>
            </w:r>
          </w:p>
          <w:p w14:paraId="76ED44E6" w14:textId="77777777" w:rsidR="00A26980" w:rsidRPr="0045073F" w:rsidRDefault="00A26980" w:rsidP="00F43C48">
            <w:pPr>
              <w:spacing w:after="120" w:line="240" w:lineRule="auto"/>
              <w:rPr>
                <w:sz w:val="24"/>
                <w:szCs w:val="24"/>
              </w:rPr>
            </w:pPr>
          </w:p>
          <w:p w14:paraId="07792B29" w14:textId="77777777" w:rsidR="00A26980" w:rsidRPr="0045073F" w:rsidRDefault="00A26980" w:rsidP="00F43C48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720" w:type="dxa"/>
          </w:tcPr>
          <w:p w14:paraId="4E798442" w14:textId="77777777" w:rsidR="00A26980" w:rsidRPr="0045073F" w:rsidRDefault="00A26980" w:rsidP="00F43C48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720" w:type="dxa"/>
          </w:tcPr>
          <w:p w14:paraId="26D3B2F1" w14:textId="77777777" w:rsidR="00A26980" w:rsidRPr="0045073F" w:rsidRDefault="00A26980" w:rsidP="00F43C48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817" w:type="dxa"/>
          </w:tcPr>
          <w:p w14:paraId="22848EA9" w14:textId="77777777" w:rsidR="00A26980" w:rsidRPr="0045073F" w:rsidRDefault="00A26980" w:rsidP="00F43C48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</w:tc>
      </w:tr>
      <w:tr w:rsidR="00A26980" w:rsidRPr="0045073F" w14:paraId="69B2697D" w14:textId="77777777" w:rsidTr="0045073F">
        <w:tc>
          <w:tcPr>
            <w:tcW w:w="445" w:type="dxa"/>
          </w:tcPr>
          <w:p w14:paraId="07F6AFBA" w14:textId="3C93C178" w:rsidR="00A26980" w:rsidRPr="0045073F" w:rsidRDefault="00DF0895" w:rsidP="00F43C48">
            <w:pPr>
              <w:pStyle w:val="Body"/>
              <w:tabs>
                <w:tab w:val="left" w:pos="7650"/>
              </w:tabs>
              <w:spacing w:before="0" w:after="0" w:line="240" w:lineRule="auto"/>
              <w:jc w:val="both"/>
              <w:rPr>
                <w:color w:val="auto"/>
                <w:sz w:val="24"/>
                <w:szCs w:val="24"/>
                <w:lang w:val="ro-RO"/>
              </w:rPr>
            </w:pPr>
            <w:r>
              <w:rPr>
                <w:color w:val="auto"/>
                <w:sz w:val="24"/>
                <w:szCs w:val="24"/>
                <w:lang w:val="ro-RO"/>
              </w:rPr>
              <w:lastRenderedPageBreak/>
              <w:t>3</w:t>
            </w:r>
          </w:p>
        </w:tc>
        <w:tc>
          <w:tcPr>
            <w:tcW w:w="4050" w:type="dxa"/>
          </w:tcPr>
          <w:p w14:paraId="1DC02FDD" w14:textId="7D81DD9A" w:rsidR="00A26980" w:rsidRPr="0045073F" w:rsidRDefault="00A26980" w:rsidP="00124BD9">
            <w:pPr>
              <w:spacing w:after="120" w:line="240" w:lineRule="auto"/>
              <w:ind w:hanging="360"/>
              <w:jc w:val="center"/>
              <w:rPr>
                <w:b/>
                <w:bCs/>
                <w:sz w:val="24"/>
                <w:szCs w:val="24"/>
              </w:rPr>
            </w:pPr>
            <w:r w:rsidRPr="0045073F">
              <w:rPr>
                <w:rFonts w:ascii="Calibri" w:hAnsi="Calibri"/>
              </w:rPr>
              <w:t xml:space="preserve">.      </w:t>
            </w:r>
            <w:r w:rsidRPr="0045073F">
              <w:rPr>
                <w:b/>
                <w:bCs/>
                <w:sz w:val="24"/>
                <w:szCs w:val="24"/>
              </w:rPr>
              <w:t xml:space="preserve">Cadrul de politici </w:t>
            </w:r>
            <w:r w:rsidR="0045073F" w:rsidRPr="0045073F">
              <w:rPr>
                <w:b/>
                <w:bCs/>
                <w:sz w:val="24"/>
                <w:szCs w:val="24"/>
              </w:rPr>
              <w:t>ș</w:t>
            </w:r>
            <w:r w:rsidRPr="0045073F">
              <w:rPr>
                <w:b/>
                <w:bCs/>
                <w:sz w:val="24"/>
                <w:szCs w:val="24"/>
              </w:rPr>
              <w:t>i proceduri interne - AML</w:t>
            </w:r>
          </w:p>
          <w:p w14:paraId="70F8FB16" w14:textId="77777777" w:rsidR="00A26980" w:rsidRPr="0045073F" w:rsidRDefault="00A26980" w:rsidP="00F43C48">
            <w:pPr>
              <w:spacing w:after="120" w:line="240" w:lineRule="auto"/>
              <w:ind w:left="-828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14:paraId="1AC577FA" w14:textId="77777777" w:rsidR="00A26980" w:rsidRPr="0045073F" w:rsidRDefault="00A26980" w:rsidP="00F43C48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  <w:r w:rsidRPr="0045073F">
              <w:rPr>
                <w:color w:val="auto"/>
                <w:sz w:val="24"/>
                <w:szCs w:val="24"/>
                <w:lang w:val="ro-RO"/>
              </w:rPr>
              <w:t>Identificare, conform mărimii și specificului entității auditate</w:t>
            </w:r>
          </w:p>
          <w:p w14:paraId="24986466" w14:textId="77777777" w:rsidR="00A26980" w:rsidRPr="0045073F" w:rsidRDefault="00A26980" w:rsidP="00F43C48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  <w:p w14:paraId="055067D6" w14:textId="77777777" w:rsidR="00A26980" w:rsidRPr="0045073F" w:rsidRDefault="00A26980" w:rsidP="00F43C48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  <w:r w:rsidRPr="0045073F">
              <w:rPr>
                <w:color w:val="auto"/>
                <w:sz w:val="24"/>
                <w:szCs w:val="24"/>
                <w:lang w:val="ro-RO"/>
              </w:rPr>
              <w:t>Aprobare, dispersie, verificarea cunoașterii de către personalul angajat</w:t>
            </w:r>
          </w:p>
        </w:tc>
        <w:tc>
          <w:tcPr>
            <w:tcW w:w="720" w:type="dxa"/>
          </w:tcPr>
          <w:p w14:paraId="78AC3ADB" w14:textId="77777777" w:rsidR="00A26980" w:rsidRPr="0045073F" w:rsidRDefault="00A26980" w:rsidP="00F43C48">
            <w:pPr>
              <w:pStyle w:val="Body"/>
              <w:tabs>
                <w:tab w:val="left" w:pos="0"/>
                <w:tab w:val="left" w:pos="7650"/>
              </w:tabs>
              <w:spacing w:before="0" w:after="0" w:line="240" w:lineRule="auto"/>
              <w:ind w:firstLine="1782"/>
              <w:rPr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720" w:type="dxa"/>
          </w:tcPr>
          <w:p w14:paraId="025AD3A8" w14:textId="77777777" w:rsidR="00A26980" w:rsidRPr="0045073F" w:rsidRDefault="00A26980" w:rsidP="00F43C48">
            <w:pPr>
              <w:pStyle w:val="Body"/>
              <w:tabs>
                <w:tab w:val="left" w:pos="0"/>
                <w:tab w:val="left" w:pos="7650"/>
              </w:tabs>
              <w:spacing w:before="0" w:after="0" w:line="240" w:lineRule="auto"/>
              <w:ind w:firstLine="1782"/>
              <w:rPr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817" w:type="dxa"/>
          </w:tcPr>
          <w:p w14:paraId="71767D50" w14:textId="77777777" w:rsidR="00A26980" w:rsidRPr="0045073F" w:rsidRDefault="00A26980" w:rsidP="00F43C48">
            <w:pPr>
              <w:pStyle w:val="Body"/>
              <w:tabs>
                <w:tab w:val="left" w:pos="0"/>
                <w:tab w:val="left" w:pos="7650"/>
              </w:tabs>
              <w:spacing w:before="0" w:after="0" w:line="240" w:lineRule="auto"/>
              <w:ind w:firstLine="1782"/>
              <w:rPr>
                <w:color w:val="auto"/>
                <w:sz w:val="24"/>
                <w:szCs w:val="24"/>
                <w:lang w:val="ro-RO"/>
              </w:rPr>
            </w:pPr>
          </w:p>
        </w:tc>
      </w:tr>
      <w:tr w:rsidR="00A26980" w:rsidRPr="0045073F" w14:paraId="49E66606" w14:textId="77777777" w:rsidTr="0045073F">
        <w:tc>
          <w:tcPr>
            <w:tcW w:w="445" w:type="dxa"/>
          </w:tcPr>
          <w:p w14:paraId="7C85C1E3" w14:textId="2E3794F2" w:rsidR="00A26980" w:rsidRPr="0045073F" w:rsidRDefault="00DF0895" w:rsidP="00F43C48">
            <w:pPr>
              <w:pStyle w:val="Body"/>
              <w:tabs>
                <w:tab w:val="left" w:pos="7650"/>
              </w:tabs>
              <w:spacing w:before="0" w:after="0" w:line="240" w:lineRule="auto"/>
              <w:jc w:val="both"/>
              <w:rPr>
                <w:color w:val="auto"/>
                <w:sz w:val="24"/>
                <w:szCs w:val="24"/>
                <w:lang w:val="ro-RO"/>
              </w:rPr>
            </w:pPr>
            <w:r>
              <w:rPr>
                <w:color w:val="auto"/>
                <w:sz w:val="24"/>
                <w:szCs w:val="24"/>
                <w:lang w:val="ro-RO"/>
              </w:rPr>
              <w:t>4</w:t>
            </w:r>
          </w:p>
        </w:tc>
        <w:tc>
          <w:tcPr>
            <w:tcW w:w="4050" w:type="dxa"/>
          </w:tcPr>
          <w:p w14:paraId="326C2DBB" w14:textId="68C6146F" w:rsidR="00A26980" w:rsidRPr="0045073F" w:rsidRDefault="00A26980" w:rsidP="00124BD9">
            <w:pPr>
              <w:spacing w:after="120" w:line="240" w:lineRule="auto"/>
              <w:ind w:left="162" w:hanging="90"/>
              <w:jc w:val="center"/>
              <w:rPr>
                <w:b/>
                <w:bCs/>
                <w:sz w:val="24"/>
                <w:szCs w:val="24"/>
              </w:rPr>
            </w:pPr>
            <w:r w:rsidRPr="0045073F">
              <w:rPr>
                <w:b/>
                <w:bCs/>
                <w:sz w:val="24"/>
                <w:szCs w:val="24"/>
              </w:rPr>
              <w:t>Măsuri aplicabile pentru cunoașterea clie</w:t>
            </w:r>
            <w:r w:rsidR="0045073F" w:rsidRPr="0045073F">
              <w:rPr>
                <w:b/>
                <w:bCs/>
                <w:sz w:val="24"/>
                <w:szCs w:val="24"/>
              </w:rPr>
              <w:t>nt</w:t>
            </w:r>
            <w:r w:rsidRPr="0045073F">
              <w:rPr>
                <w:b/>
                <w:bCs/>
                <w:sz w:val="24"/>
                <w:szCs w:val="24"/>
              </w:rPr>
              <w:t>elei</w:t>
            </w:r>
          </w:p>
        </w:tc>
        <w:tc>
          <w:tcPr>
            <w:tcW w:w="2546" w:type="dxa"/>
          </w:tcPr>
          <w:p w14:paraId="7B2339F8" w14:textId="77777777" w:rsidR="00A26980" w:rsidRPr="0045073F" w:rsidRDefault="00A26980" w:rsidP="00F43C48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  <w:r w:rsidRPr="0045073F">
              <w:rPr>
                <w:color w:val="auto"/>
                <w:sz w:val="24"/>
                <w:szCs w:val="24"/>
                <w:lang w:val="ro-RO"/>
              </w:rPr>
              <w:t>Identificare cu controalele interne de gestionare a riscului</w:t>
            </w:r>
          </w:p>
          <w:p w14:paraId="1173D389" w14:textId="77777777" w:rsidR="00A26980" w:rsidRPr="0045073F" w:rsidRDefault="00A26980" w:rsidP="00F43C48">
            <w:pPr>
              <w:pStyle w:val="Body"/>
              <w:numPr>
                <w:ilvl w:val="0"/>
                <w:numId w:val="1"/>
              </w:numPr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  <w:r w:rsidRPr="0045073F">
              <w:rPr>
                <w:color w:val="auto"/>
                <w:sz w:val="24"/>
                <w:szCs w:val="24"/>
                <w:lang w:val="ro-RO"/>
              </w:rPr>
              <w:t xml:space="preserve">Clienți cu risc ridicat / actualizat </w:t>
            </w:r>
            <w:proofErr w:type="spellStart"/>
            <w:r w:rsidRPr="0045073F">
              <w:rPr>
                <w:color w:val="auto"/>
                <w:sz w:val="24"/>
                <w:szCs w:val="24"/>
                <w:lang w:val="ro-RO"/>
              </w:rPr>
              <w:t>zz</w:t>
            </w:r>
            <w:proofErr w:type="spellEnd"/>
            <w:r w:rsidRPr="0045073F">
              <w:rPr>
                <w:color w:val="auto"/>
                <w:sz w:val="24"/>
                <w:szCs w:val="24"/>
                <w:lang w:val="ro-RO"/>
              </w:rPr>
              <w:t>/</w:t>
            </w:r>
            <w:proofErr w:type="spellStart"/>
            <w:r w:rsidRPr="0045073F">
              <w:rPr>
                <w:color w:val="auto"/>
                <w:sz w:val="24"/>
                <w:szCs w:val="24"/>
                <w:lang w:val="ro-RO"/>
              </w:rPr>
              <w:t>ll</w:t>
            </w:r>
            <w:proofErr w:type="spellEnd"/>
            <w:r w:rsidRPr="0045073F">
              <w:rPr>
                <w:color w:val="auto"/>
                <w:sz w:val="24"/>
                <w:szCs w:val="24"/>
                <w:lang w:val="ro-RO"/>
              </w:rPr>
              <w:t>/</w:t>
            </w:r>
            <w:proofErr w:type="spellStart"/>
            <w:r w:rsidRPr="0045073F">
              <w:rPr>
                <w:color w:val="auto"/>
                <w:sz w:val="24"/>
                <w:szCs w:val="24"/>
                <w:lang w:val="ro-RO"/>
              </w:rPr>
              <w:t>aa</w:t>
            </w:r>
            <w:proofErr w:type="spellEnd"/>
          </w:p>
          <w:p w14:paraId="2386ECBD" w14:textId="77777777" w:rsidR="00A26980" w:rsidRPr="0045073F" w:rsidRDefault="00A26980" w:rsidP="00F43C48">
            <w:pPr>
              <w:pStyle w:val="Body"/>
              <w:numPr>
                <w:ilvl w:val="0"/>
                <w:numId w:val="1"/>
              </w:numPr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  <w:r w:rsidRPr="0045073F">
              <w:rPr>
                <w:color w:val="auto"/>
                <w:sz w:val="24"/>
                <w:szCs w:val="24"/>
                <w:lang w:val="ro-RO"/>
              </w:rPr>
              <w:t xml:space="preserve">Clienți cu risc mediu / actualizat </w:t>
            </w:r>
            <w:proofErr w:type="spellStart"/>
            <w:r w:rsidRPr="0045073F">
              <w:rPr>
                <w:color w:val="auto"/>
                <w:sz w:val="24"/>
                <w:szCs w:val="24"/>
                <w:lang w:val="ro-RO"/>
              </w:rPr>
              <w:t>zz</w:t>
            </w:r>
            <w:proofErr w:type="spellEnd"/>
            <w:r w:rsidRPr="0045073F">
              <w:rPr>
                <w:color w:val="auto"/>
                <w:sz w:val="24"/>
                <w:szCs w:val="24"/>
                <w:lang w:val="ro-RO"/>
              </w:rPr>
              <w:t>/</w:t>
            </w:r>
            <w:proofErr w:type="spellStart"/>
            <w:r w:rsidRPr="0045073F">
              <w:rPr>
                <w:color w:val="auto"/>
                <w:sz w:val="24"/>
                <w:szCs w:val="24"/>
                <w:lang w:val="ro-RO"/>
              </w:rPr>
              <w:t>ll</w:t>
            </w:r>
            <w:proofErr w:type="spellEnd"/>
            <w:r w:rsidRPr="0045073F">
              <w:rPr>
                <w:color w:val="auto"/>
                <w:sz w:val="24"/>
                <w:szCs w:val="24"/>
                <w:lang w:val="ro-RO"/>
              </w:rPr>
              <w:t>/</w:t>
            </w:r>
            <w:proofErr w:type="spellStart"/>
            <w:r w:rsidRPr="0045073F">
              <w:rPr>
                <w:color w:val="auto"/>
                <w:sz w:val="24"/>
                <w:szCs w:val="24"/>
                <w:lang w:val="ro-RO"/>
              </w:rPr>
              <w:t>aa</w:t>
            </w:r>
            <w:proofErr w:type="spellEnd"/>
          </w:p>
          <w:p w14:paraId="0A34CA75" w14:textId="77777777" w:rsidR="00A26980" w:rsidRPr="0045073F" w:rsidRDefault="00A26980" w:rsidP="00F43C48">
            <w:pPr>
              <w:pStyle w:val="Body"/>
              <w:numPr>
                <w:ilvl w:val="0"/>
                <w:numId w:val="1"/>
              </w:numPr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  <w:r w:rsidRPr="0045073F">
              <w:rPr>
                <w:color w:val="auto"/>
                <w:sz w:val="24"/>
                <w:szCs w:val="24"/>
                <w:lang w:val="ro-RO"/>
              </w:rPr>
              <w:t xml:space="preserve">Clienți cu risc scăzut / actualizat </w:t>
            </w:r>
            <w:proofErr w:type="spellStart"/>
            <w:r w:rsidRPr="0045073F">
              <w:rPr>
                <w:color w:val="auto"/>
                <w:sz w:val="24"/>
                <w:szCs w:val="24"/>
                <w:lang w:val="ro-RO"/>
              </w:rPr>
              <w:t>zz</w:t>
            </w:r>
            <w:proofErr w:type="spellEnd"/>
            <w:r w:rsidRPr="0045073F">
              <w:rPr>
                <w:color w:val="auto"/>
                <w:sz w:val="24"/>
                <w:szCs w:val="24"/>
                <w:lang w:val="ro-RO"/>
              </w:rPr>
              <w:t>/</w:t>
            </w:r>
            <w:proofErr w:type="spellStart"/>
            <w:r w:rsidRPr="0045073F">
              <w:rPr>
                <w:color w:val="auto"/>
                <w:sz w:val="24"/>
                <w:szCs w:val="24"/>
                <w:lang w:val="ro-RO"/>
              </w:rPr>
              <w:t>ll</w:t>
            </w:r>
            <w:proofErr w:type="spellEnd"/>
            <w:r w:rsidRPr="0045073F">
              <w:rPr>
                <w:color w:val="auto"/>
                <w:sz w:val="24"/>
                <w:szCs w:val="24"/>
                <w:lang w:val="ro-RO"/>
              </w:rPr>
              <w:t>/</w:t>
            </w:r>
            <w:proofErr w:type="spellStart"/>
            <w:r w:rsidRPr="0045073F">
              <w:rPr>
                <w:color w:val="auto"/>
                <w:sz w:val="24"/>
                <w:szCs w:val="24"/>
                <w:lang w:val="ro-RO"/>
              </w:rPr>
              <w:t>aa</w:t>
            </w:r>
            <w:proofErr w:type="spellEnd"/>
          </w:p>
          <w:p w14:paraId="26479C09" w14:textId="77777777" w:rsidR="00A26980" w:rsidRPr="0045073F" w:rsidRDefault="00A26980" w:rsidP="00F43C48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720" w:type="dxa"/>
          </w:tcPr>
          <w:p w14:paraId="2439BB38" w14:textId="77777777" w:rsidR="00A26980" w:rsidRPr="0045073F" w:rsidRDefault="00A26980" w:rsidP="00F43C48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720" w:type="dxa"/>
          </w:tcPr>
          <w:p w14:paraId="55D024CA" w14:textId="77777777" w:rsidR="00A26980" w:rsidRPr="0045073F" w:rsidRDefault="00A26980" w:rsidP="00F43C48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817" w:type="dxa"/>
          </w:tcPr>
          <w:p w14:paraId="2D20443B" w14:textId="77777777" w:rsidR="00A26980" w:rsidRPr="0045073F" w:rsidRDefault="00A26980" w:rsidP="00F43C48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</w:tc>
      </w:tr>
      <w:tr w:rsidR="00A26980" w:rsidRPr="0045073F" w14:paraId="66BE6DAA" w14:textId="77777777" w:rsidTr="0045073F">
        <w:tc>
          <w:tcPr>
            <w:tcW w:w="445" w:type="dxa"/>
          </w:tcPr>
          <w:p w14:paraId="26E4BECF" w14:textId="01289DF7" w:rsidR="00A26980" w:rsidRPr="0045073F" w:rsidRDefault="00DF0895" w:rsidP="00F43C48">
            <w:pPr>
              <w:pStyle w:val="Body"/>
              <w:tabs>
                <w:tab w:val="left" w:pos="7650"/>
              </w:tabs>
              <w:spacing w:before="0" w:after="0" w:line="240" w:lineRule="auto"/>
              <w:jc w:val="both"/>
              <w:rPr>
                <w:color w:val="auto"/>
                <w:sz w:val="24"/>
                <w:szCs w:val="24"/>
                <w:lang w:val="ro-RO"/>
              </w:rPr>
            </w:pPr>
            <w:r>
              <w:rPr>
                <w:color w:val="auto"/>
                <w:sz w:val="24"/>
                <w:szCs w:val="24"/>
                <w:lang w:val="ro-RO"/>
              </w:rPr>
              <w:t>5</w:t>
            </w:r>
          </w:p>
        </w:tc>
        <w:tc>
          <w:tcPr>
            <w:tcW w:w="4050" w:type="dxa"/>
          </w:tcPr>
          <w:p w14:paraId="3078E1BE" w14:textId="360515C4" w:rsidR="00A26980" w:rsidRPr="0045073F" w:rsidRDefault="00A26980" w:rsidP="00124BD9">
            <w:pPr>
              <w:spacing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5073F">
              <w:rPr>
                <w:b/>
                <w:bCs/>
                <w:sz w:val="24"/>
                <w:szCs w:val="24"/>
              </w:rPr>
              <w:t xml:space="preserve">Monitorizarea </w:t>
            </w:r>
            <w:r w:rsidR="0045073F" w:rsidRPr="0045073F">
              <w:rPr>
                <w:b/>
                <w:bCs/>
                <w:sz w:val="24"/>
                <w:szCs w:val="24"/>
              </w:rPr>
              <w:t>și</w:t>
            </w:r>
            <w:r w:rsidRPr="0045073F">
              <w:rPr>
                <w:b/>
                <w:bCs/>
                <w:sz w:val="24"/>
                <w:szCs w:val="24"/>
              </w:rPr>
              <w:t xml:space="preserve"> detectarea tranzac</w:t>
            </w:r>
            <w:r w:rsidR="0045073F" w:rsidRPr="0045073F">
              <w:rPr>
                <w:b/>
                <w:bCs/>
                <w:sz w:val="24"/>
                <w:szCs w:val="24"/>
              </w:rPr>
              <w:t>ț</w:t>
            </w:r>
            <w:r w:rsidRPr="0045073F">
              <w:rPr>
                <w:b/>
                <w:bCs/>
                <w:sz w:val="24"/>
                <w:szCs w:val="24"/>
              </w:rPr>
              <w:t>iilor suspecte</w:t>
            </w:r>
          </w:p>
        </w:tc>
        <w:tc>
          <w:tcPr>
            <w:tcW w:w="2546" w:type="dxa"/>
          </w:tcPr>
          <w:p w14:paraId="287907FF" w14:textId="77777777" w:rsidR="00A26980" w:rsidRPr="0045073F" w:rsidRDefault="00A26980" w:rsidP="00F43C48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  <w:r w:rsidRPr="0045073F">
              <w:rPr>
                <w:color w:val="auto"/>
                <w:sz w:val="24"/>
                <w:szCs w:val="24"/>
                <w:lang w:val="ro-RO"/>
              </w:rPr>
              <w:t>Indicatori de suspiciune identificați de entitate/proceduri interne</w:t>
            </w:r>
          </w:p>
          <w:p w14:paraId="46349089" w14:textId="77777777" w:rsidR="00A26980" w:rsidRPr="0045073F" w:rsidRDefault="00A26980" w:rsidP="00F43C48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  <w:p w14:paraId="6999BBDF" w14:textId="7A31D58C" w:rsidR="00A26980" w:rsidRPr="0045073F" w:rsidRDefault="00A26980" w:rsidP="00F43C48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  <w:r w:rsidRPr="0045073F">
              <w:rPr>
                <w:color w:val="auto"/>
                <w:sz w:val="24"/>
                <w:szCs w:val="24"/>
                <w:lang w:val="ro-RO"/>
              </w:rPr>
              <w:t>Rapoarte de tran</w:t>
            </w:r>
            <w:r w:rsidR="0045073F">
              <w:rPr>
                <w:color w:val="auto"/>
                <w:sz w:val="24"/>
                <w:szCs w:val="24"/>
                <w:lang w:val="ro-RO"/>
              </w:rPr>
              <w:t>z</w:t>
            </w:r>
            <w:r w:rsidRPr="0045073F">
              <w:rPr>
                <w:color w:val="auto"/>
                <w:sz w:val="24"/>
                <w:szCs w:val="24"/>
                <w:lang w:val="ro-RO"/>
              </w:rPr>
              <w:t>acții suspecte (RTS)</w:t>
            </w:r>
          </w:p>
          <w:p w14:paraId="49C94DA0" w14:textId="77777777" w:rsidR="00A26980" w:rsidRPr="0045073F" w:rsidRDefault="00A26980" w:rsidP="00F43C48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  <w:p w14:paraId="4AB3D761" w14:textId="41A927E3" w:rsidR="00A26980" w:rsidRPr="0045073F" w:rsidRDefault="00A26980" w:rsidP="00F43C48">
            <w:pPr>
              <w:spacing w:after="120" w:line="240" w:lineRule="auto"/>
              <w:rPr>
                <w:sz w:val="24"/>
                <w:szCs w:val="24"/>
              </w:rPr>
            </w:pPr>
            <w:r w:rsidRPr="0045073F">
              <w:rPr>
                <w:sz w:val="24"/>
                <w:szCs w:val="24"/>
              </w:rPr>
              <w:t xml:space="preserve">Criteriile de monitorizare (indicii / scenarii de suspiciune), procesul de analiza, procesul de raportare, procesul de arhivare si masurile interne luate </w:t>
            </w:r>
            <w:r w:rsidRPr="0045073F">
              <w:rPr>
                <w:sz w:val="24"/>
                <w:szCs w:val="24"/>
              </w:rPr>
              <w:lastRenderedPageBreak/>
              <w:t>pentru rela</w:t>
            </w:r>
            <w:r w:rsidR="0045073F">
              <w:rPr>
                <w:sz w:val="24"/>
                <w:szCs w:val="24"/>
              </w:rPr>
              <w:t>ț</w:t>
            </w:r>
            <w:r w:rsidRPr="0045073F">
              <w:rPr>
                <w:sz w:val="24"/>
                <w:szCs w:val="24"/>
              </w:rPr>
              <w:t>ia de business, in caz de RTS</w:t>
            </w:r>
          </w:p>
          <w:p w14:paraId="705A7F6C" w14:textId="77777777" w:rsidR="00A26980" w:rsidRPr="0045073F" w:rsidRDefault="00A26980" w:rsidP="00F43C48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720" w:type="dxa"/>
          </w:tcPr>
          <w:p w14:paraId="5AD7549C" w14:textId="77777777" w:rsidR="00A26980" w:rsidRPr="0045073F" w:rsidRDefault="00A26980" w:rsidP="00F43C48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720" w:type="dxa"/>
          </w:tcPr>
          <w:p w14:paraId="11D5C09D" w14:textId="77777777" w:rsidR="00A26980" w:rsidRPr="0045073F" w:rsidRDefault="00A26980" w:rsidP="00F43C48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817" w:type="dxa"/>
          </w:tcPr>
          <w:p w14:paraId="504AF5A4" w14:textId="77777777" w:rsidR="00A26980" w:rsidRPr="0045073F" w:rsidRDefault="00A26980" w:rsidP="00F43C48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</w:tc>
      </w:tr>
      <w:tr w:rsidR="00A26980" w:rsidRPr="0045073F" w14:paraId="65ECCA3E" w14:textId="77777777" w:rsidTr="0045073F">
        <w:tc>
          <w:tcPr>
            <w:tcW w:w="445" w:type="dxa"/>
          </w:tcPr>
          <w:p w14:paraId="328211D6" w14:textId="664B3537" w:rsidR="00A26980" w:rsidRPr="0045073F" w:rsidRDefault="00DF0895" w:rsidP="00F43C48">
            <w:pPr>
              <w:pStyle w:val="Body"/>
              <w:tabs>
                <w:tab w:val="left" w:pos="7650"/>
              </w:tabs>
              <w:spacing w:before="0" w:after="0" w:line="240" w:lineRule="auto"/>
              <w:jc w:val="both"/>
              <w:rPr>
                <w:color w:val="auto"/>
                <w:sz w:val="24"/>
                <w:szCs w:val="24"/>
                <w:lang w:val="ro-RO"/>
              </w:rPr>
            </w:pPr>
            <w:r>
              <w:rPr>
                <w:color w:val="auto"/>
                <w:sz w:val="24"/>
                <w:szCs w:val="24"/>
                <w:lang w:val="ro-RO"/>
              </w:rPr>
              <w:t>6</w:t>
            </w:r>
          </w:p>
        </w:tc>
        <w:tc>
          <w:tcPr>
            <w:tcW w:w="4050" w:type="dxa"/>
          </w:tcPr>
          <w:p w14:paraId="42F31AFB" w14:textId="172186DB" w:rsidR="00A26980" w:rsidRPr="0045073F" w:rsidRDefault="00A26980" w:rsidP="00124BD9">
            <w:pPr>
              <w:spacing w:after="120" w:line="240" w:lineRule="auto"/>
              <w:ind w:hanging="360"/>
              <w:jc w:val="center"/>
              <w:rPr>
                <w:sz w:val="24"/>
                <w:szCs w:val="24"/>
              </w:rPr>
            </w:pPr>
            <w:r w:rsidRPr="0045073F">
              <w:rPr>
                <w:rFonts w:ascii="Calibri" w:hAnsi="Calibri"/>
              </w:rPr>
              <w:t xml:space="preserve">.      </w:t>
            </w:r>
            <w:r w:rsidRPr="00124BD9">
              <w:rPr>
                <w:b/>
                <w:bCs/>
                <w:sz w:val="24"/>
                <w:szCs w:val="24"/>
              </w:rPr>
              <w:t xml:space="preserve">Arhivarea </w:t>
            </w:r>
            <w:r w:rsidR="0045073F" w:rsidRPr="00124BD9">
              <w:rPr>
                <w:b/>
                <w:bCs/>
                <w:sz w:val="24"/>
                <w:szCs w:val="24"/>
              </w:rPr>
              <w:t>și</w:t>
            </w:r>
            <w:r w:rsidRPr="00124BD9">
              <w:rPr>
                <w:b/>
                <w:bCs/>
                <w:sz w:val="24"/>
                <w:szCs w:val="24"/>
              </w:rPr>
              <w:t xml:space="preserve"> eviden</w:t>
            </w:r>
            <w:r w:rsidR="0045073F" w:rsidRPr="00124BD9">
              <w:rPr>
                <w:b/>
                <w:bCs/>
                <w:sz w:val="24"/>
                <w:szCs w:val="24"/>
              </w:rPr>
              <w:t>ț</w:t>
            </w:r>
            <w:r w:rsidRPr="00124BD9">
              <w:rPr>
                <w:b/>
                <w:bCs/>
                <w:sz w:val="24"/>
                <w:szCs w:val="24"/>
              </w:rPr>
              <w:t>a informaț</w:t>
            </w:r>
            <w:r w:rsidR="0045073F" w:rsidRPr="00124BD9">
              <w:rPr>
                <w:b/>
                <w:bCs/>
                <w:sz w:val="24"/>
                <w:szCs w:val="24"/>
              </w:rPr>
              <w:t>i</w:t>
            </w:r>
            <w:r w:rsidRPr="00124BD9">
              <w:rPr>
                <w:b/>
                <w:bCs/>
                <w:sz w:val="24"/>
                <w:szCs w:val="24"/>
              </w:rPr>
              <w:t>ei</w:t>
            </w:r>
          </w:p>
          <w:p w14:paraId="035ED9AB" w14:textId="77777777" w:rsidR="00A26980" w:rsidRPr="0045073F" w:rsidRDefault="00A26980" w:rsidP="00F43C48">
            <w:pPr>
              <w:spacing w:after="120" w:line="240" w:lineRule="auto"/>
              <w:ind w:hanging="360"/>
              <w:rPr>
                <w:rFonts w:ascii="Calibri" w:hAnsi="Calibri"/>
              </w:rPr>
            </w:pPr>
          </w:p>
        </w:tc>
        <w:tc>
          <w:tcPr>
            <w:tcW w:w="2546" w:type="dxa"/>
          </w:tcPr>
          <w:p w14:paraId="68D1175C" w14:textId="1FB83064" w:rsidR="00A26980" w:rsidRPr="0045073F" w:rsidRDefault="00A26980" w:rsidP="00F43C48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  <w:r w:rsidRPr="0045073F">
              <w:rPr>
                <w:color w:val="auto"/>
                <w:sz w:val="24"/>
                <w:szCs w:val="24"/>
                <w:lang w:val="ro-RO"/>
              </w:rPr>
              <w:t xml:space="preserve">Arhivare documente-Norme </w:t>
            </w:r>
            <w:r w:rsidR="0045073F" w:rsidRPr="0045073F">
              <w:rPr>
                <w:color w:val="auto"/>
                <w:sz w:val="24"/>
                <w:szCs w:val="24"/>
                <w:lang w:val="ro-RO"/>
              </w:rPr>
              <w:t>a</w:t>
            </w:r>
            <w:r w:rsidRPr="0045073F">
              <w:rPr>
                <w:color w:val="auto"/>
                <w:sz w:val="24"/>
                <w:szCs w:val="24"/>
                <w:lang w:val="ro-RO"/>
              </w:rPr>
              <w:t xml:space="preserve">rhivare </w:t>
            </w:r>
          </w:p>
          <w:p w14:paraId="387A2500" w14:textId="77777777" w:rsidR="00A26980" w:rsidRPr="0045073F" w:rsidRDefault="00A26980" w:rsidP="00F43C48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  <w:r w:rsidRPr="0045073F">
              <w:rPr>
                <w:color w:val="auto"/>
                <w:sz w:val="24"/>
                <w:szCs w:val="24"/>
                <w:lang w:val="ro-RO"/>
              </w:rPr>
              <w:t>Confidențialitate: păstrare/divulgare /infracțiuni</w:t>
            </w:r>
          </w:p>
        </w:tc>
        <w:tc>
          <w:tcPr>
            <w:tcW w:w="720" w:type="dxa"/>
          </w:tcPr>
          <w:p w14:paraId="40EA3F27" w14:textId="77777777" w:rsidR="00A26980" w:rsidRPr="0045073F" w:rsidRDefault="00A26980" w:rsidP="00F43C48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720" w:type="dxa"/>
          </w:tcPr>
          <w:p w14:paraId="75857FF3" w14:textId="77777777" w:rsidR="00A26980" w:rsidRPr="0045073F" w:rsidRDefault="00A26980" w:rsidP="00F43C48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817" w:type="dxa"/>
          </w:tcPr>
          <w:p w14:paraId="1D8A83BE" w14:textId="77777777" w:rsidR="00A26980" w:rsidRPr="0045073F" w:rsidRDefault="00A26980" w:rsidP="00F43C48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</w:tc>
      </w:tr>
      <w:tr w:rsidR="00A26980" w:rsidRPr="0045073F" w14:paraId="1C8382C7" w14:textId="77777777" w:rsidTr="0045073F">
        <w:tc>
          <w:tcPr>
            <w:tcW w:w="445" w:type="dxa"/>
          </w:tcPr>
          <w:p w14:paraId="48178B88" w14:textId="7A9BD650" w:rsidR="00A26980" w:rsidRPr="0045073F" w:rsidRDefault="00DF0895" w:rsidP="00F43C48">
            <w:pPr>
              <w:pStyle w:val="Body"/>
              <w:tabs>
                <w:tab w:val="left" w:pos="7650"/>
              </w:tabs>
              <w:spacing w:before="0" w:after="0" w:line="240" w:lineRule="auto"/>
              <w:jc w:val="both"/>
              <w:rPr>
                <w:color w:val="auto"/>
                <w:sz w:val="24"/>
                <w:szCs w:val="24"/>
                <w:lang w:val="ro-RO"/>
              </w:rPr>
            </w:pPr>
            <w:r>
              <w:rPr>
                <w:color w:val="auto"/>
                <w:sz w:val="24"/>
                <w:szCs w:val="24"/>
                <w:lang w:val="ro-RO"/>
              </w:rPr>
              <w:t>7</w:t>
            </w:r>
          </w:p>
        </w:tc>
        <w:tc>
          <w:tcPr>
            <w:tcW w:w="4050" w:type="dxa"/>
          </w:tcPr>
          <w:p w14:paraId="4A50C689" w14:textId="77777777" w:rsidR="00A26980" w:rsidRPr="00124BD9" w:rsidRDefault="00A26980" w:rsidP="00124BD9">
            <w:pPr>
              <w:spacing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24BD9">
              <w:rPr>
                <w:b/>
                <w:bCs/>
                <w:sz w:val="24"/>
                <w:szCs w:val="24"/>
              </w:rPr>
              <w:t>Formare profesională AML</w:t>
            </w:r>
          </w:p>
        </w:tc>
        <w:tc>
          <w:tcPr>
            <w:tcW w:w="2546" w:type="dxa"/>
          </w:tcPr>
          <w:p w14:paraId="17DD3F5A" w14:textId="77777777" w:rsidR="00A26980" w:rsidRPr="0045073F" w:rsidRDefault="00A26980" w:rsidP="00F43C48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  <w:r w:rsidRPr="0045073F">
              <w:rPr>
                <w:color w:val="auto"/>
                <w:sz w:val="24"/>
                <w:szCs w:val="24"/>
                <w:lang w:val="ro-RO"/>
              </w:rPr>
              <w:t>La angajare</w:t>
            </w:r>
          </w:p>
          <w:p w14:paraId="1DD42169" w14:textId="77777777" w:rsidR="00A26980" w:rsidRPr="0045073F" w:rsidRDefault="00A26980" w:rsidP="00F43C48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  <w:r w:rsidRPr="0045073F">
              <w:rPr>
                <w:color w:val="auto"/>
                <w:sz w:val="24"/>
                <w:szCs w:val="24"/>
                <w:lang w:val="ro-RO"/>
              </w:rPr>
              <w:t>Anual</w:t>
            </w:r>
          </w:p>
          <w:p w14:paraId="6E127815" w14:textId="672C8467" w:rsidR="00A26980" w:rsidRPr="0045073F" w:rsidRDefault="00A26980" w:rsidP="00F43C48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  <w:r w:rsidRPr="0045073F">
              <w:rPr>
                <w:color w:val="auto"/>
                <w:sz w:val="24"/>
                <w:szCs w:val="24"/>
                <w:lang w:val="ro-RO"/>
              </w:rPr>
              <w:t xml:space="preserve">Evaluare </w:t>
            </w:r>
            <w:r w:rsidR="0045073F" w:rsidRPr="0045073F">
              <w:rPr>
                <w:color w:val="auto"/>
                <w:sz w:val="24"/>
                <w:szCs w:val="24"/>
                <w:lang w:val="ro-RO"/>
              </w:rPr>
              <w:t>an</w:t>
            </w:r>
            <w:r w:rsidRPr="0045073F">
              <w:rPr>
                <w:color w:val="auto"/>
                <w:sz w:val="24"/>
                <w:szCs w:val="24"/>
                <w:lang w:val="ro-RO"/>
              </w:rPr>
              <w:t>gajați – anual- AML</w:t>
            </w:r>
          </w:p>
          <w:p w14:paraId="5595ADA5" w14:textId="77777777" w:rsidR="00A26980" w:rsidRPr="0045073F" w:rsidRDefault="00A26980" w:rsidP="00F43C48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  <w:p w14:paraId="6A33820F" w14:textId="77777777" w:rsidR="00A26980" w:rsidRPr="0045073F" w:rsidRDefault="00A26980" w:rsidP="00F43C48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720" w:type="dxa"/>
          </w:tcPr>
          <w:p w14:paraId="55116199" w14:textId="77777777" w:rsidR="00A26980" w:rsidRPr="0045073F" w:rsidRDefault="00A26980" w:rsidP="00F43C48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720" w:type="dxa"/>
          </w:tcPr>
          <w:p w14:paraId="16DA16DB" w14:textId="77777777" w:rsidR="00A26980" w:rsidRPr="0045073F" w:rsidRDefault="00A26980" w:rsidP="00F43C48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817" w:type="dxa"/>
          </w:tcPr>
          <w:p w14:paraId="47AB9518" w14:textId="77777777" w:rsidR="00A26980" w:rsidRPr="0045073F" w:rsidRDefault="00A26980" w:rsidP="00F43C48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</w:tc>
      </w:tr>
      <w:tr w:rsidR="00A26980" w:rsidRPr="0045073F" w14:paraId="761F698C" w14:textId="77777777" w:rsidTr="0045073F">
        <w:tc>
          <w:tcPr>
            <w:tcW w:w="445" w:type="dxa"/>
          </w:tcPr>
          <w:p w14:paraId="7C3CC396" w14:textId="213D920B" w:rsidR="00A26980" w:rsidRPr="0045073F" w:rsidRDefault="00DF0895" w:rsidP="00F43C48">
            <w:pPr>
              <w:pStyle w:val="Body"/>
              <w:tabs>
                <w:tab w:val="left" w:pos="7650"/>
              </w:tabs>
              <w:spacing w:before="0" w:after="0" w:line="240" w:lineRule="auto"/>
              <w:jc w:val="both"/>
              <w:rPr>
                <w:color w:val="auto"/>
                <w:sz w:val="24"/>
                <w:szCs w:val="24"/>
                <w:lang w:val="ro-RO"/>
              </w:rPr>
            </w:pPr>
            <w:r>
              <w:rPr>
                <w:color w:val="auto"/>
                <w:sz w:val="24"/>
                <w:szCs w:val="24"/>
                <w:lang w:val="ro-RO"/>
              </w:rPr>
              <w:t>8</w:t>
            </w:r>
          </w:p>
        </w:tc>
        <w:tc>
          <w:tcPr>
            <w:tcW w:w="4050" w:type="dxa"/>
          </w:tcPr>
          <w:p w14:paraId="422853A5" w14:textId="65E9553B" w:rsidR="00A26980" w:rsidRPr="00124BD9" w:rsidRDefault="00A26980" w:rsidP="00124BD9">
            <w:pPr>
              <w:spacing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24BD9">
              <w:rPr>
                <w:b/>
                <w:bCs/>
                <w:sz w:val="24"/>
                <w:szCs w:val="24"/>
              </w:rPr>
              <w:t>Procese de raportare intern</w:t>
            </w:r>
            <w:r w:rsidR="0045073F" w:rsidRPr="00124BD9">
              <w:rPr>
                <w:b/>
                <w:bCs/>
                <w:sz w:val="24"/>
                <w:szCs w:val="24"/>
              </w:rPr>
              <w:t>ă</w:t>
            </w:r>
            <w:r w:rsidRPr="00124BD9">
              <w:rPr>
                <w:b/>
                <w:bCs/>
                <w:sz w:val="24"/>
                <w:szCs w:val="24"/>
              </w:rPr>
              <w:t xml:space="preserve"> </w:t>
            </w:r>
            <w:r w:rsidR="0045073F" w:rsidRPr="00124BD9">
              <w:rPr>
                <w:b/>
                <w:bCs/>
                <w:sz w:val="24"/>
                <w:szCs w:val="24"/>
              </w:rPr>
              <w:t>ș</w:t>
            </w:r>
            <w:r w:rsidRPr="00124BD9">
              <w:rPr>
                <w:b/>
                <w:bCs/>
                <w:sz w:val="24"/>
                <w:szCs w:val="24"/>
              </w:rPr>
              <w:t>i extern</w:t>
            </w:r>
            <w:r w:rsidR="00124BD9" w:rsidRPr="00124BD9">
              <w:rPr>
                <w:b/>
                <w:bCs/>
                <w:sz w:val="24"/>
                <w:szCs w:val="24"/>
              </w:rPr>
              <w:t>ă</w:t>
            </w:r>
          </w:p>
          <w:p w14:paraId="201DA80D" w14:textId="77777777" w:rsidR="00A26980" w:rsidRPr="0045073F" w:rsidRDefault="00A26980" w:rsidP="00F43C48">
            <w:pPr>
              <w:spacing w:after="120" w:line="240" w:lineRule="auto"/>
              <w:ind w:firstLine="690"/>
              <w:rPr>
                <w:rFonts w:ascii="Calibri" w:hAnsi="Calibri"/>
              </w:rPr>
            </w:pPr>
          </w:p>
        </w:tc>
        <w:tc>
          <w:tcPr>
            <w:tcW w:w="2546" w:type="dxa"/>
          </w:tcPr>
          <w:p w14:paraId="2CC4BCA9" w14:textId="401E38B0" w:rsidR="00A26980" w:rsidRPr="0045073F" w:rsidRDefault="00A26980" w:rsidP="00F43C48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  <w:r w:rsidRPr="0045073F">
              <w:rPr>
                <w:color w:val="auto"/>
                <w:sz w:val="24"/>
                <w:szCs w:val="24"/>
                <w:lang w:val="ro-RO"/>
              </w:rPr>
              <w:t>Raportare internă</w:t>
            </w:r>
            <w:r w:rsidR="0045073F" w:rsidRPr="0045073F">
              <w:rPr>
                <w:color w:val="auto"/>
                <w:sz w:val="24"/>
                <w:szCs w:val="24"/>
                <w:lang w:val="ro-RO"/>
              </w:rPr>
              <w:t xml:space="preserve"> </w:t>
            </w:r>
            <w:r w:rsidRPr="0045073F">
              <w:rPr>
                <w:color w:val="auto"/>
                <w:sz w:val="24"/>
                <w:szCs w:val="24"/>
                <w:lang w:val="ro-RO"/>
              </w:rPr>
              <w:t>-</w:t>
            </w:r>
            <w:r w:rsidRPr="0045073F">
              <w:rPr>
                <w:sz w:val="24"/>
                <w:szCs w:val="24"/>
                <w:lang w:val="ro-RO"/>
              </w:rPr>
              <w:t xml:space="preserve"> c</w:t>
            </w:r>
            <w:r w:rsidR="0045073F" w:rsidRPr="0045073F">
              <w:rPr>
                <w:sz w:val="24"/>
                <w:szCs w:val="24"/>
                <w:lang w:val="ro-RO"/>
              </w:rPr>
              <w:t>ă</w:t>
            </w:r>
            <w:r w:rsidRPr="0045073F">
              <w:rPr>
                <w:sz w:val="24"/>
                <w:szCs w:val="24"/>
                <w:lang w:val="ro-RO"/>
              </w:rPr>
              <w:t>tre conducere, referitor la modalitatea de gestionare a riscurilor la nivelul societ</w:t>
            </w:r>
            <w:r w:rsidR="0045073F" w:rsidRPr="0045073F">
              <w:rPr>
                <w:sz w:val="24"/>
                <w:szCs w:val="24"/>
                <w:lang w:val="ro-RO"/>
              </w:rPr>
              <w:t>ăț</w:t>
            </w:r>
            <w:r w:rsidRPr="0045073F">
              <w:rPr>
                <w:sz w:val="24"/>
                <w:szCs w:val="24"/>
                <w:lang w:val="ro-RO"/>
              </w:rPr>
              <w:t>ii</w:t>
            </w:r>
          </w:p>
        </w:tc>
        <w:tc>
          <w:tcPr>
            <w:tcW w:w="720" w:type="dxa"/>
          </w:tcPr>
          <w:p w14:paraId="1286733E" w14:textId="77777777" w:rsidR="00A26980" w:rsidRPr="0045073F" w:rsidRDefault="00A26980" w:rsidP="00F43C48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720" w:type="dxa"/>
          </w:tcPr>
          <w:p w14:paraId="4AFFCED0" w14:textId="77777777" w:rsidR="00A26980" w:rsidRPr="0045073F" w:rsidRDefault="00A26980" w:rsidP="00F43C48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817" w:type="dxa"/>
          </w:tcPr>
          <w:p w14:paraId="52ADF1BB" w14:textId="77777777" w:rsidR="00A26980" w:rsidRPr="0045073F" w:rsidRDefault="00A26980" w:rsidP="00F43C48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</w:tc>
      </w:tr>
      <w:tr w:rsidR="00A26980" w:rsidRPr="0045073F" w14:paraId="02D96ADD" w14:textId="77777777" w:rsidTr="0045073F">
        <w:tc>
          <w:tcPr>
            <w:tcW w:w="445" w:type="dxa"/>
          </w:tcPr>
          <w:p w14:paraId="2E211F2A" w14:textId="0E0E7ABA" w:rsidR="00A26980" w:rsidRPr="0045073F" w:rsidRDefault="00DF0895" w:rsidP="00F43C48">
            <w:pPr>
              <w:pStyle w:val="Body"/>
              <w:tabs>
                <w:tab w:val="left" w:pos="7650"/>
              </w:tabs>
              <w:spacing w:before="0" w:after="0" w:line="240" w:lineRule="auto"/>
              <w:jc w:val="both"/>
              <w:rPr>
                <w:color w:val="auto"/>
                <w:sz w:val="24"/>
                <w:szCs w:val="24"/>
                <w:lang w:val="ro-RO"/>
              </w:rPr>
            </w:pPr>
            <w:r>
              <w:rPr>
                <w:color w:val="auto"/>
                <w:sz w:val="24"/>
                <w:szCs w:val="24"/>
                <w:lang w:val="ro-RO"/>
              </w:rPr>
              <w:t>9</w:t>
            </w:r>
          </w:p>
        </w:tc>
        <w:tc>
          <w:tcPr>
            <w:tcW w:w="4050" w:type="dxa"/>
          </w:tcPr>
          <w:p w14:paraId="47B5591C" w14:textId="77777777" w:rsidR="00A26980" w:rsidRPr="00124BD9" w:rsidRDefault="00A26980" w:rsidP="00124BD9">
            <w:pPr>
              <w:spacing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24BD9">
              <w:rPr>
                <w:b/>
                <w:bCs/>
                <w:sz w:val="24"/>
                <w:szCs w:val="24"/>
              </w:rPr>
              <w:t>Alte activități pentru asigurarea conformității cu cerințele Legii / Normelor AML</w:t>
            </w:r>
          </w:p>
        </w:tc>
        <w:tc>
          <w:tcPr>
            <w:tcW w:w="2546" w:type="dxa"/>
          </w:tcPr>
          <w:p w14:paraId="1328729F" w14:textId="77777777" w:rsidR="00A26980" w:rsidRPr="0045073F" w:rsidRDefault="00A26980" w:rsidP="00F43C48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  <w:r w:rsidRPr="0045073F">
              <w:rPr>
                <w:color w:val="auto"/>
                <w:sz w:val="24"/>
                <w:szCs w:val="24"/>
                <w:lang w:val="ro-RO"/>
              </w:rPr>
              <w:t xml:space="preserve">Respectarea tuturor cerințelor legale privind AML </w:t>
            </w:r>
          </w:p>
        </w:tc>
        <w:tc>
          <w:tcPr>
            <w:tcW w:w="720" w:type="dxa"/>
          </w:tcPr>
          <w:p w14:paraId="11C20360" w14:textId="77777777" w:rsidR="00A26980" w:rsidRPr="0045073F" w:rsidRDefault="00A26980" w:rsidP="00F43C48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720" w:type="dxa"/>
          </w:tcPr>
          <w:p w14:paraId="5B082389" w14:textId="77777777" w:rsidR="00A26980" w:rsidRPr="0045073F" w:rsidRDefault="00A26980" w:rsidP="00F43C48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817" w:type="dxa"/>
          </w:tcPr>
          <w:p w14:paraId="6248184F" w14:textId="77777777" w:rsidR="00A26980" w:rsidRPr="0045073F" w:rsidRDefault="00A26980" w:rsidP="00F43C48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</w:tc>
      </w:tr>
    </w:tbl>
    <w:p w14:paraId="69E563CB" w14:textId="77777777" w:rsidR="00A26980" w:rsidRPr="0045073F" w:rsidRDefault="00A26980" w:rsidP="00F43C48"/>
    <w:p w14:paraId="32DD6888" w14:textId="77777777" w:rsidR="00AA0141" w:rsidRPr="0045073F" w:rsidRDefault="00AA0141" w:rsidP="00F43C48"/>
    <w:sectPr w:rsidR="00AA0141" w:rsidRPr="0045073F" w:rsidSect="00A26980">
      <w:headerReference w:type="even" r:id="rId8"/>
      <w:headerReference w:type="default" r:id="rId9"/>
      <w:footerReference w:type="default" r:id="rId10"/>
      <w:headerReference w:type="first" r:id="rId11"/>
      <w:endnotePr>
        <w:numFmt w:val="decimal"/>
      </w:endnotePr>
      <w:pgSz w:w="11907" w:h="16840" w:code="9"/>
      <w:pgMar w:top="1771" w:right="27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F1ADF" w14:textId="77777777" w:rsidR="00882CB9" w:rsidRDefault="00882CB9">
      <w:pPr>
        <w:spacing w:line="240" w:lineRule="auto"/>
      </w:pPr>
      <w:r>
        <w:separator/>
      </w:r>
    </w:p>
  </w:endnote>
  <w:endnote w:type="continuationSeparator" w:id="0">
    <w:p w14:paraId="733FA41C" w14:textId="77777777" w:rsidR="00882CB9" w:rsidRDefault="00882C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07D16" w14:textId="77777777" w:rsidR="00A26980" w:rsidRPr="00F3075B" w:rsidRDefault="00A26980" w:rsidP="00A26980">
    <w:pPr>
      <w:pStyle w:val="Footer"/>
      <w:tabs>
        <w:tab w:val="left" w:pos="7788"/>
      </w:tabs>
    </w:pPr>
    <w:r>
      <w:rPr>
        <w:lang w:val="it-IT"/>
      </w:rPr>
      <w:tab/>
    </w:r>
  </w:p>
  <w:p w14:paraId="287BA11E" w14:textId="77777777" w:rsidR="00A26980" w:rsidRDefault="00A26980" w:rsidP="00A26980">
    <w:pPr>
      <w:pStyle w:val="Footer"/>
    </w:pPr>
  </w:p>
  <w:p w14:paraId="29E0B37F" w14:textId="77777777" w:rsidR="00A26980" w:rsidRDefault="00A26980">
    <w:pPr>
      <w:pStyle w:val="Footer"/>
    </w:pPr>
    <w:r>
      <w:rPr>
        <w:noProof/>
        <w:lang w:val="en-US"/>
      </w:rPr>
      <w:drawing>
        <wp:anchor distT="0" distB="0" distL="114300" distR="114300" simplePos="0" relativeHeight="251655680" behindDoc="1" locked="0" layoutInCell="1" allowOverlap="1" wp14:anchorId="1859B77A" wp14:editId="44E08808">
          <wp:simplePos x="0" y="0"/>
          <wp:positionH relativeFrom="margin">
            <wp:posOffset>-1933575</wp:posOffset>
          </wp:positionH>
          <wp:positionV relativeFrom="page">
            <wp:posOffset>10064750</wp:posOffset>
          </wp:positionV>
          <wp:extent cx="11356975" cy="762000"/>
          <wp:effectExtent l="0" t="0" r="0" b="0"/>
          <wp:wrapNone/>
          <wp:docPr id="8" name="I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69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52E06F" w14:textId="77777777" w:rsidR="00A26980" w:rsidRDefault="00A26980">
    <w:pPr>
      <w:pStyle w:val="Footer"/>
      <w:jc w:val="right"/>
    </w:pPr>
    <w:r>
      <w:t>Pg.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0278DF3D" w14:textId="77777777" w:rsidR="00A26980" w:rsidRDefault="00A26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0F740" w14:textId="77777777" w:rsidR="00882CB9" w:rsidRDefault="00882CB9">
      <w:pPr>
        <w:spacing w:line="240" w:lineRule="auto"/>
      </w:pPr>
      <w:r>
        <w:separator/>
      </w:r>
    </w:p>
  </w:footnote>
  <w:footnote w:type="continuationSeparator" w:id="0">
    <w:p w14:paraId="07645908" w14:textId="77777777" w:rsidR="00882CB9" w:rsidRDefault="00882CB9">
      <w:pPr>
        <w:spacing w:line="240" w:lineRule="auto"/>
      </w:pPr>
      <w:r>
        <w:continuationSeparator/>
      </w:r>
    </w:p>
  </w:footnote>
  <w:footnote w:id="1">
    <w:p w14:paraId="1393B639" w14:textId="62A9E45F" w:rsidR="00DF0895" w:rsidRPr="00292F72" w:rsidRDefault="00DF0895" w:rsidP="00DF0895">
      <w:pPr>
        <w:shd w:val="clear" w:color="auto" w:fill="FFFFFF"/>
        <w:rPr>
          <w:rFonts w:ascii="Arial" w:hAnsi="Arial" w:cs="Arial"/>
          <w:sz w:val="20"/>
        </w:rPr>
      </w:pPr>
      <w:r>
        <w:rPr>
          <w:rStyle w:val="FootnoteReference"/>
        </w:rPr>
        <w:footnoteRef/>
      </w:r>
      <w:r>
        <w:t xml:space="preserve"> Legea 129/2019, </w:t>
      </w:r>
      <w:r w:rsidRPr="00292F72">
        <w:rPr>
          <w:b/>
          <w:bCs/>
          <w:bdr w:val="none" w:sz="0" w:space="0" w:color="auto" w:frame="1"/>
        </w:rPr>
        <w:t>Art. 4 - </w:t>
      </w:r>
      <w:r w:rsidRPr="00292F72">
        <w:rPr>
          <w:bdr w:val="none" w:sz="0" w:space="0" w:color="auto" w:frame="1"/>
        </w:rPr>
        <w:t>(1)</w:t>
      </w:r>
      <w:r>
        <w:rPr>
          <w:bdr w:val="none" w:sz="0" w:space="0" w:color="auto" w:frame="1"/>
        </w:rPr>
        <w:t>„</w:t>
      </w:r>
      <w:r w:rsidRPr="00292F72">
        <w:rPr>
          <w:bdr w:val="none" w:sz="0" w:space="0" w:color="auto" w:frame="1"/>
        </w:rPr>
        <w:t xml:space="preserve"> </w:t>
      </w:r>
      <w:r w:rsidRPr="00DF0895">
        <w:rPr>
          <w:i/>
          <w:iCs/>
          <w:bdr w:val="none" w:sz="0" w:space="0" w:color="auto" w:frame="1"/>
        </w:rPr>
        <w:t>În sensul prezentei legi, prin </w:t>
      </w:r>
      <w:r w:rsidRPr="00DF0895">
        <w:rPr>
          <w:b/>
          <w:bCs/>
          <w:i/>
          <w:iCs/>
          <w:bdr w:val="none" w:sz="0" w:space="0" w:color="auto" w:frame="1"/>
        </w:rPr>
        <w:t>beneficiar real </w:t>
      </w:r>
      <w:r w:rsidRPr="00DF0895">
        <w:rPr>
          <w:i/>
          <w:iCs/>
          <w:bdr w:val="none" w:sz="0" w:space="0" w:color="auto" w:frame="1"/>
        </w:rPr>
        <w:t xml:space="preserve">se înțelege orice persoană fizică ce deține sau controlează în cele din urmă clientul </w:t>
      </w:r>
      <w:proofErr w:type="spellStart"/>
      <w:r w:rsidRPr="00DF0895">
        <w:rPr>
          <w:i/>
          <w:iCs/>
          <w:bdr w:val="none" w:sz="0" w:space="0" w:color="auto" w:frame="1"/>
        </w:rPr>
        <w:t>şi</w:t>
      </w:r>
      <w:proofErr w:type="spellEnd"/>
      <w:r w:rsidRPr="00DF0895">
        <w:rPr>
          <w:i/>
          <w:iCs/>
          <w:bdr w:val="none" w:sz="0" w:space="0" w:color="auto" w:frame="1"/>
        </w:rPr>
        <w:t>/sau persoana fizică în numele ori în interesul căruia/căreia se realizează, direct sau indirect, o tranzacție, o operațiune sau o activitate</w:t>
      </w:r>
      <w:r>
        <w:rPr>
          <w:bdr w:val="none" w:sz="0" w:space="0" w:color="auto" w:frame="1"/>
        </w:rPr>
        <w:t>”</w:t>
      </w:r>
      <w:r w:rsidRPr="00292F72">
        <w:rPr>
          <w:bdr w:val="none" w:sz="0" w:space="0" w:color="auto" w:frame="1"/>
        </w:rPr>
        <w:t>.</w:t>
      </w:r>
    </w:p>
    <w:p w14:paraId="4AAAC2DF" w14:textId="24C270DD" w:rsidR="00DF0895" w:rsidRDefault="00DF089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62B4C" w14:textId="77777777" w:rsidR="00A26980" w:rsidRDefault="00882CB9">
    <w:pPr>
      <w:pStyle w:val="Header"/>
    </w:pPr>
    <w:r>
      <w:rPr>
        <w:noProof/>
      </w:rPr>
      <w:pict w14:anchorId="203255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220931" o:spid="_x0000_s2050" type="#_x0000_t136" style="position:absolute;left:0;text-align:left;margin-left:0;margin-top:0;width:558.3pt;height:69.75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Times New Roman&quot;;font-size:1pt" string="MODEL CAFR 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08DA0" w14:textId="77777777" w:rsidR="00A26980" w:rsidRPr="004B1B26" w:rsidRDefault="00A26980" w:rsidP="00A26980">
    <w:pPr>
      <w:pStyle w:val="Body"/>
      <w:spacing w:before="0" w:after="0" w:line="240" w:lineRule="auto"/>
      <w:ind w:right="2324"/>
      <w:rPr>
        <w:b/>
        <w:bCs/>
        <w:color w:val="538135" w:themeColor="accent6" w:themeShade="BF"/>
        <w:sz w:val="20"/>
      </w:rPr>
    </w:pPr>
    <w:r w:rsidRPr="004B1B26">
      <w:rPr>
        <w:b/>
        <w:bCs/>
        <w:noProof/>
        <w:color w:val="538135" w:themeColor="accent6" w:themeShade="BF"/>
        <w:sz w:val="20"/>
      </w:rPr>
      <w:drawing>
        <wp:anchor distT="0" distB="0" distL="114300" distR="114300" simplePos="0" relativeHeight="251656704" behindDoc="0" locked="0" layoutInCell="1" allowOverlap="1" wp14:anchorId="2477ED22" wp14:editId="27D10280">
          <wp:simplePos x="0" y="0"/>
          <wp:positionH relativeFrom="margin">
            <wp:posOffset>4926965</wp:posOffset>
          </wp:positionH>
          <wp:positionV relativeFrom="paragraph">
            <wp:posOffset>-326390</wp:posOffset>
          </wp:positionV>
          <wp:extent cx="857250" cy="857250"/>
          <wp:effectExtent l="0" t="0" r="0" b="0"/>
          <wp:wrapThrough wrapText="bothSides">
            <wp:wrapPolygon edited="0">
              <wp:start x="0" y="0"/>
              <wp:lineTo x="0" y="21120"/>
              <wp:lineTo x="21120" y="21120"/>
              <wp:lineTo x="21120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1B26">
      <w:rPr>
        <w:b/>
        <w:bCs/>
        <w:color w:val="538135" w:themeColor="accent6" w:themeShade="BF"/>
        <w:sz w:val="20"/>
      </w:rPr>
      <w:t>MODEL DE RAPORT DE AUDIT ASUPRA PROCEDURILOR CONVENITE</w:t>
    </w:r>
  </w:p>
  <w:p w14:paraId="7CD60338" w14:textId="77777777" w:rsidR="00A26980" w:rsidRPr="00124BD9" w:rsidRDefault="00A26980" w:rsidP="00A26980">
    <w:pPr>
      <w:pStyle w:val="Body"/>
      <w:spacing w:before="0" w:after="0" w:line="240" w:lineRule="auto"/>
      <w:ind w:right="2324"/>
      <w:rPr>
        <w:b/>
        <w:bCs/>
        <w:color w:val="538135" w:themeColor="accent6" w:themeShade="BF"/>
        <w:sz w:val="20"/>
        <w:lang w:val="ro-RO"/>
      </w:rPr>
    </w:pPr>
    <w:r w:rsidRPr="004B1B26">
      <w:rPr>
        <w:b/>
        <w:bCs/>
        <w:color w:val="538135" w:themeColor="accent6" w:themeShade="BF"/>
        <w:sz w:val="20"/>
      </w:rPr>
      <w:t xml:space="preserve">Conform ISAE 4400 </w:t>
    </w:r>
    <w:r w:rsidRPr="00124BD9">
      <w:rPr>
        <w:b/>
        <w:bCs/>
        <w:color w:val="538135" w:themeColor="accent6" w:themeShade="BF"/>
        <w:sz w:val="20"/>
        <w:lang w:val="ro-RO"/>
      </w:rPr>
      <w:t>(revizuit)</w:t>
    </w:r>
  </w:p>
  <w:p w14:paraId="39468237" w14:textId="77777777" w:rsidR="00A26980" w:rsidRDefault="00A26980" w:rsidP="00A26980">
    <w:pPr>
      <w:pStyle w:val="TitleStyle"/>
      <w:spacing w:after="0"/>
      <w:rPr>
        <w:bCs/>
        <w:color w:val="538135" w:themeColor="accent6" w:themeShade="BF"/>
        <w:sz w:val="20"/>
        <w:szCs w:val="20"/>
      </w:rPr>
    </w:pPr>
    <w:r w:rsidRPr="004B1B26">
      <w:rPr>
        <w:bCs/>
        <w:color w:val="538135" w:themeColor="accent6" w:themeShade="BF"/>
        <w:sz w:val="20"/>
        <w:szCs w:val="20"/>
      </w:rPr>
      <w:t xml:space="preserve">pentru misiunile angajate în baza Legii 129/2019, pentru prevenirea și </w:t>
    </w:r>
  </w:p>
  <w:p w14:paraId="60FE5005" w14:textId="77777777" w:rsidR="00A26980" w:rsidRPr="004B1B26" w:rsidRDefault="00A26980" w:rsidP="00A26980">
    <w:pPr>
      <w:pStyle w:val="TitleStyle"/>
      <w:spacing w:after="0"/>
      <w:rPr>
        <w:bCs/>
        <w:color w:val="538135" w:themeColor="accent6" w:themeShade="BF"/>
        <w:sz w:val="20"/>
        <w:szCs w:val="20"/>
      </w:rPr>
    </w:pPr>
    <w:r w:rsidRPr="004B1B26">
      <w:rPr>
        <w:bCs/>
        <w:color w:val="538135" w:themeColor="accent6" w:themeShade="BF"/>
        <w:sz w:val="20"/>
        <w:szCs w:val="20"/>
      </w:rPr>
      <w:t xml:space="preserve">combaterea spălării banilor și finanțării terorismului, </w:t>
    </w:r>
  </w:p>
  <w:p w14:paraId="1750BA11" w14:textId="6DB3533E" w:rsidR="00A26980" w:rsidRPr="004B1B26" w:rsidRDefault="00A26980" w:rsidP="00A26980">
    <w:pPr>
      <w:pStyle w:val="TitleStyle"/>
      <w:spacing w:after="0"/>
      <w:rPr>
        <w:bCs/>
        <w:color w:val="538135" w:themeColor="accent6" w:themeShade="BF"/>
        <w:sz w:val="20"/>
        <w:szCs w:val="20"/>
      </w:rPr>
    </w:pPr>
    <w:r w:rsidRPr="004B1B26">
      <w:rPr>
        <w:bCs/>
        <w:color w:val="538135" w:themeColor="accent6" w:themeShade="BF"/>
        <w:sz w:val="20"/>
        <w:szCs w:val="20"/>
      </w:rPr>
      <w:t xml:space="preserve">precum și pentru modificarea </w:t>
    </w:r>
    <w:r w:rsidR="001C58EF" w:rsidRPr="004B1B26">
      <w:rPr>
        <w:bCs/>
        <w:color w:val="538135" w:themeColor="accent6" w:themeShade="BF"/>
        <w:sz w:val="20"/>
        <w:szCs w:val="20"/>
      </w:rPr>
      <w:t>și</w:t>
    </w:r>
    <w:r w:rsidRPr="004B1B26">
      <w:rPr>
        <w:bCs/>
        <w:color w:val="538135" w:themeColor="accent6" w:themeShade="BF"/>
        <w:sz w:val="20"/>
        <w:szCs w:val="20"/>
      </w:rPr>
      <w:t xml:space="preserve"> completarea  unor acte normative, </w:t>
    </w:r>
  </w:p>
  <w:p w14:paraId="0EFEE762" w14:textId="77777777" w:rsidR="00A26980" w:rsidRPr="004B1B26" w:rsidRDefault="00A26980" w:rsidP="00A26980">
    <w:pPr>
      <w:pStyle w:val="TitleStyle"/>
      <w:spacing w:after="0"/>
      <w:rPr>
        <w:bCs/>
        <w:color w:val="538135" w:themeColor="accent6" w:themeShade="BF"/>
        <w:sz w:val="20"/>
        <w:szCs w:val="20"/>
      </w:rPr>
    </w:pPr>
    <w:r w:rsidRPr="004B1B26">
      <w:rPr>
        <w:bCs/>
        <w:color w:val="538135" w:themeColor="accent6" w:themeShade="BF"/>
        <w:sz w:val="20"/>
        <w:szCs w:val="20"/>
      </w:rPr>
      <w:t>și ale Normelor ONPCSB emise în aplicare</w:t>
    </w:r>
  </w:p>
  <w:p w14:paraId="63FF5FD5" w14:textId="77777777" w:rsidR="00A26980" w:rsidRPr="004B1B26" w:rsidRDefault="00A26980" w:rsidP="00A26980">
    <w:pPr>
      <w:ind w:right="-1"/>
      <w:rPr>
        <w:rFonts w:cs="Arial"/>
        <w:b/>
        <w:color w:val="538135" w:themeColor="accent6" w:themeShade="BF"/>
        <w:sz w:val="18"/>
        <w:szCs w:val="18"/>
      </w:rPr>
    </w:pPr>
  </w:p>
  <w:p w14:paraId="570C6849" w14:textId="223D85B1" w:rsidR="00A26980" w:rsidRPr="004B1B26" w:rsidRDefault="00756008" w:rsidP="00756008">
    <w:pPr>
      <w:rPr>
        <w:b/>
        <w:bCs/>
        <w:i/>
        <w:iCs/>
        <w:color w:val="538135" w:themeColor="accent6" w:themeShade="BF"/>
        <w:szCs w:val="22"/>
      </w:rPr>
    </w:pPr>
    <w:r>
      <w:rPr>
        <w:b/>
        <w:bCs/>
        <w:sz w:val="28"/>
        <w:szCs w:val="28"/>
      </w:rPr>
      <w:t xml:space="preserve">Anexa 2 – la Recomandări Audit AML </w:t>
    </w:r>
    <w:r w:rsidR="00A26980" w:rsidRPr="004B1B26">
      <w:rPr>
        <w:color w:val="538135" w:themeColor="accent6" w:themeShade="BF"/>
      </w:rPr>
      <w:t xml:space="preserve">                                                    </w:t>
    </w:r>
    <w:r w:rsidR="00CE03F8">
      <w:rPr>
        <w:b/>
        <w:color w:val="538135" w:themeColor="accent6" w:themeShade="BF"/>
        <w:sz w:val="20"/>
      </w:rPr>
      <w:t>Septembrie</w:t>
    </w:r>
    <w:r w:rsidR="00A26980" w:rsidRPr="004B1B26">
      <w:rPr>
        <w:b/>
        <w:bCs/>
        <w:iCs/>
        <w:color w:val="538135" w:themeColor="accent6" w:themeShade="BF"/>
        <w:szCs w:val="22"/>
      </w:rPr>
      <w:t xml:space="preserve"> 2021</w:t>
    </w:r>
  </w:p>
  <w:p w14:paraId="1209A6AB" w14:textId="77777777" w:rsidR="00A26980" w:rsidRDefault="00882CB9" w:rsidP="00A26980">
    <w:pPr>
      <w:pStyle w:val="Header"/>
      <w:jc w:val="center"/>
      <w:rPr>
        <w:b/>
        <w:i w:val="0"/>
        <w:lang w:val="en-US"/>
      </w:rPr>
    </w:pPr>
    <w:r>
      <w:rPr>
        <w:noProof/>
        <w:lang w:val="en-GB"/>
      </w:rPr>
      <w:pict w14:anchorId="4613E3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220932" o:spid="_x0000_s2051" type="#_x0000_t136" style="position:absolute;left:0;text-align:left;margin-left:0;margin-top:0;width:558.3pt;height:69.75pt;rotation:315;z-index:-251657728;mso-position-horizontal:center;mso-position-horizontal-relative:margin;mso-position-vertical:center;mso-position-vertical-relative:margin" o:allowincell="f" fillcolor="#7f7f7f" stroked="f">
          <v:fill opacity=".5"/>
          <v:textpath style="font-family:&quot;Times New Roman&quot;;font-size:1pt" string="MODEL CAFR 2021"/>
          <w10:wrap anchorx="margin" anchory="margin"/>
        </v:shape>
      </w:pict>
    </w:r>
  </w:p>
  <w:p w14:paraId="174BA20D" w14:textId="7A0D0F4A" w:rsidR="00A26980" w:rsidRDefault="00F43C48" w:rsidP="00F43C48">
    <w:pPr>
      <w:pStyle w:val="Header"/>
      <w:pBdr>
        <w:bottom w:val="single" w:sz="36" w:space="1" w:color="538135" w:themeColor="accent6" w:themeShade="BF"/>
      </w:pBdr>
      <w:tabs>
        <w:tab w:val="left" w:pos="1968"/>
      </w:tabs>
      <w:jc w:val="left"/>
      <w:rPr>
        <w:b/>
        <w:i w:val="0"/>
        <w:lang w:val="en-US"/>
      </w:rPr>
    </w:pPr>
    <w:r>
      <w:rPr>
        <w:b/>
        <w:i w:val="0"/>
        <w:lang w:val="en-US"/>
      </w:rPr>
      <w:t>____________________________________________________________________________________________________________</w:t>
    </w:r>
    <w:r w:rsidR="00756008">
      <w:rPr>
        <w:b/>
        <w:i w:val="0"/>
        <w:lang w:val="en-US"/>
      </w:rPr>
      <w:tab/>
    </w:r>
  </w:p>
  <w:p w14:paraId="4B947B7A" w14:textId="77777777" w:rsidR="00A26980" w:rsidRDefault="00A26980" w:rsidP="00A26980">
    <w:pPr>
      <w:pStyle w:val="Header"/>
      <w:jc w:val="center"/>
      <w:rPr>
        <w:b/>
        <w:i w:val="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1615F" w14:textId="77777777" w:rsidR="00A26980" w:rsidRDefault="00882CB9">
    <w:pPr>
      <w:pStyle w:val="Header"/>
    </w:pPr>
    <w:r>
      <w:rPr>
        <w:noProof/>
      </w:rPr>
      <w:pict w14:anchorId="040EBA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220930" o:spid="_x0000_s2049" type="#_x0000_t136" style="position:absolute;left:0;text-align:left;margin-left:0;margin-top:0;width:558.3pt;height:69.75pt;rotation:315;z-index:-251656704;mso-position-horizontal:center;mso-position-horizontal-relative:margin;mso-position-vertical:center;mso-position-vertical-relative:margin" o:allowincell="f" fillcolor="#7f7f7f" stroked="f">
          <v:fill opacity=".5"/>
          <v:textpath style="font-family:&quot;Times New Roman&quot;;font-size:1pt" string="MODEL CAFR 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631D8"/>
    <w:multiLevelType w:val="hybridMultilevel"/>
    <w:tmpl w:val="09C401D8"/>
    <w:lvl w:ilvl="0" w:tplc="E42C2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E412A"/>
    <w:multiLevelType w:val="hybridMultilevel"/>
    <w:tmpl w:val="699C10C8"/>
    <w:lvl w:ilvl="0" w:tplc="8E6403F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43"/>
    <w:rsid w:val="00070E19"/>
    <w:rsid w:val="00124BD9"/>
    <w:rsid w:val="00141FF9"/>
    <w:rsid w:val="001C58EF"/>
    <w:rsid w:val="00254C04"/>
    <w:rsid w:val="002B5892"/>
    <w:rsid w:val="00324FD8"/>
    <w:rsid w:val="004326E6"/>
    <w:rsid w:val="0045073F"/>
    <w:rsid w:val="004E4B35"/>
    <w:rsid w:val="005120BF"/>
    <w:rsid w:val="006D1585"/>
    <w:rsid w:val="00756008"/>
    <w:rsid w:val="00882CB9"/>
    <w:rsid w:val="008A46F3"/>
    <w:rsid w:val="00A26980"/>
    <w:rsid w:val="00AA0141"/>
    <w:rsid w:val="00B65813"/>
    <w:rsid w:val="00B856A0"/>
    <w:rsid w:val="00BD2D84"/>
    <w:rsid w:val="00C43837"/>
    <w:rsid w:val="00C55B1C"/>
    <w:rsid w:val="00C67CD7"/>
    <w:rsid w:val="00CB251C"/>
    <w:rsid w:val="00CC5F00"/>
    <w:rsid w:val="00CE03F8"/>
    <w:rsid w:val="00DB12AA"/>
    <w:rsid w:val="00DF0895"/>
    <w:rsid w:val="00DF145F"/>
    <w:rsid w:val="00E003DC"/>
    <w:rsid w:val="00E55EBC"/>
    <w:rsid w:val="00E659C8"/>
    <w:rsid w:val="00F43C48"/>
    <w:rsid w:val="00F55CE9"/>
    <w:rsid w:val="00F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33D91E6"/>
  <w15:chartTrackingRefBased/>
  <w15:docId w15:val="{95056A04-8BA8-4BF2-BF1C-8B8607F0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980"/>
    <w:pPr>
      <w:spacing w:after="0" w:line="260" w:lineRule="atLeast"/>
    </w:pPr>
    <w:rPr>
      <w:rFonts w:ascii="Times New Roman" w:eastAsia="Times New Roman" w:hAnsi="Times New Roman" w:cs="Times New Roman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26980"/>
    <w:pPr>
      <w:spacing w:line="220" w:lineRule="exact"/>
      <w:jc w:val="right"/>
    </w:pPr>
    <w:rPr>
      <w:i/>
      <w:sz w:val="18"/>
    </w:rPr>
  </w:style>
  <w:style w:type="character" w:customStyle="1" w:styleId="HeaderChar">
    <w:name w:val="Header Char"/>
    <w:basedOn w:val="DefaultParagraphFont"/>
    <w:link w:val="Header"/>
    <w:rsid w:val="00A26980"/>
    <w:rPr>
      <w:rFonts w:ascii="Times New Roman" w:eastAsia="Times New Roman" w:hAnsi="Times New Roman" w:cs="Times New Roman"/>
      <w:i/>
      <w:sz w:val="18"/>
      <w:szCs w:val="20"/>
      <w:lang w:val="ro-RO"/>
    </w:rPr>
  </w:style>
  <w:style w:type="paragraph" w:customStyle="1" w:styleId="Body">
    <w:name w:val="Body"/>
    <w:aliases w:val="by"/>
    <w:basedOn w:val="Normal"/>
    <w:rsid w:val="00A26980"/>
    <w:pPr>
      <w:overflowPunct w:val="0"/>
      <w:autoSpaceDE w:val="0"/>
      <w:autoSpaceDN w:val="0"/>
      <w:adjustRightInd w:val="0"/>
      <w:spacing w:before="130" w:after="130" w:line="260" w:lineRule="exact"/>
      <w:textAlignment w:val="baseline"/>
    </w:pPr>
    <w:rPr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69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980"/>
    <w:rPr>
      <w:rFonts w:ascii="Times New Roman" w:eastAsia="Times New Roman" w:hAnsi="Times New Roman" w:cs="Times New Roman"/>
      <w:szCs w:val="20"/>
      <w:lang w:val="ro-RO"/>
    </w:rPr>
  </w:style>
  <w:style w:type="table" w:styleId="TableGrid">
    <w:name w:val="Table Grid"/>
    <w:basedOn w:val="TableNormal"/>
    <w:uiPriority w:val="39"/>
    <w:rsid w:val="00A26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Style">
    <w:name w:val="TitleStyle"/>
    <w:rsid w:val="00A26980"/>
    <w:pPr>
      <w:spacing w:after="200" w:line="240" w:lineRule="auto"/>
    </w:pPr>
    <w:rPr>
      <w:rFonts w:ascii="Times New Roman" w:eastAsia="Times New Roman" w:hAnsi="Times New Roman" w:cs="Times New Roman"/>
      <w:b/>
      <w:color w:val="000000" w:themeColor="text1"/>
      <w:sz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5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51C"/>
    <w:rPr>
      <w:rFonts w:ascii="Segoe UI" w:eastAsia="Times New Roman" w:hAnsi="Segoe UI" w:cs="Segoe UI"/>
      <w:sz w:val="18"/>
      <w:szCs w:val="18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0895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0895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DF08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77CE8-E2F3-4E37-A08C-2A317D72D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Amuza</dc:creator>
  <cp:keywords/>
  <dc:description/>
  <cp:lastModifiedBy>Anca Amuza</cp:lastModifiedBy>
  <cp:revision>4</cp:revision>
  <dcterms:created xsi:type="dcterms:W3CDTF">2021-09-23T00:02:00Z</dcterms:created>
  <dcterms:modified xsi:type="dcterms:W3CDTF">2021-09-30T06:42:00Z</dcterms:modified>
</cp:coreProperties>
</file>